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9D3" w:rsidRPr="0017601F" w:rsidRDefault="00A739D3" w:rsidP="00A739D3">
      <w:pPr>
        <w:tabs>
          <w:tab w:val="right" w:pos="9360"/>
        </w:tabs>
        <w:autoSpaceDE/>
        <w:autoSpaceDN/>
        <w:spacing w:after="0"/>
        <w:rPr>
          <w:rFonts w:ascii="Arial" w:eastAsiaTheme="minorEastAsia" w:hAnsi="Arial" w:cs="Arial"/>
          <w:b/>
          <w:sz w:val="28"/>
          <w:szCs w:val="28"/>
          <w:lang w:eastAsia="zh-CN"/>
        </w:rPr>
      </w:pPr>
      <w:bookmarkStart w:id="0" w:name="OLE_LINK1"/>
      <w:bookmarkStart w:id="1" w:name="OLE_LINK2"/>
      <w:r w:rsidRPr="00EB4128">
        <w:rPr>
          <w:rFonts w:ascii="Arial" w:hAnsi="Arial" w:cs="Arial"/>
          <w:b/>
          <w:sz w:val="24"/>
        </w:rPr>
        <w:t>3GPP TSG-RAN WG1 #7</w:t>
      </w:r>
      <w:r>
        <w:rPr>
          <w:rFonts w:ascii="Arial" w:eastAsiaTheme="minorEastAsia" w:hAnsi="Arial" w:cs="Arial" w:hint="eastAsia"/>
          <w:b/>
          <w:sz w:val="24"/>
          <w:lang w:eastAsia="zh-CN"/>
        </w:rPr>
        <w:t>5</w:t>
      </w:r>
      <w:r w:rsidRPr="00392E7D">
        <w:rPr>
          <w:rFonts w:ascii="Arial" w:hAnsi="Arial" w:cs="Arial"/>
          <w:b/>
          <w:sz w:val="28"/>
          <w:szCs w:val="28"/>
        </w:rPr>
        <w:t xml:space="preserve">     </w:t>
      </w:r>
      <w:r>
        <w:rPr>
          <w:rFonts w:ascii="Arial" w:hAnsi="Arial" w:cs="Arial" w:hint="eastAsia"/>
          <w:b/>
          <w:sz w:val="28"/>
          <w:szCs w:val="28"/>
          <w:lang w:eastAsia="zh-CN"/>
        </w:rPr>
        <w:tab/>
      </w:r>
      <w:r w:rsidRPr="005F2EAB">
        <w:rPr>
          <w:rFonts w:ascii="Arial" w:hAnsi="Arial" w:cs="Arial"/>
          <w:b/>
          <w:sz w:val="24"/>
        </w:rPr>
        <w:t xml:space="preserve">                                </w:t>
      </w:r>
      <w:r w:rsidRPr="006A6520">
        <w:rPr>
          <w:rFonts w:ascii="Arial" w:hAnsi="Arial" w:cs="Arial"/>
          <w:b/>
          <w:sz w:val="24"/>
        </w:rPr>
        <w:t>R1-13</w:t>
      </w:r>
      <w:r w:rsidR="00B357A1">
        <w:rPr>
          <w:rFonts w:ascii="Arial" w:hAnsi="Arial" w:cs="Arial" w:hint="eastAsia"/>
          <w:b/>
          <w:sz w:val="24"/>
          <w:lang w:eastAsia="zh-CN"/>
        </w:rPr>
        <w:t>5289</w:t>
      </w:r>
    </w:p>
    <w:bookmarkEnd w:id="0"/>
    <w:bookmarkEnd w:id="1"/>
    <w:p w:rsidR="00DE4172" w:rsidRDefault="007E1EEC" w:rsidP="00DE4172">
      <w:pPr>
        <w:spacing w:after="0"/>
        <w:rPr>
          <w:rFonts w:ascii="Arial" w:hAnsi="Arial" w:cs="Arial"/>
          <w:b/>
          <w:sz w:val="24"/>
          <w:szCs w:val="24"/>
        </w:rPr>
      </w:pPr>
      <w:r>
        <w:rPr>
          <w:rFonts w:ascii="Arial" w:hAnsi="Arial" w:cs="Arial"/>
          <w:b/>
          <w:sz w:val="24"/>
          <w:szCs w:val="24"/>
        </w:rPr>
        <w:t>November</w:t>
      </w:r>
      <w:r w:rsidR="00DE4172">
        <w:rPr>
          <w:rFonts w:ascii="Arial" w:hAnsi="Arial" w:cs="Arial"/>
          <w:b/>
          <w:sz w:val="24"/>
          <w:szCs w:val="24"/>
        </w:rPr>
        <w:t xml:space="preserve"> </w:t>
      </w:r>
      <w:r w:rsidR="007217FC">
        <w:rPr>
          <w:rFonts w:ascii="Arial" w:hAnsi="Arial" w:cs="Arial" w:hint="eastAsia"/>
          <w:b/>
          <w:sz w:val="24"/>
          <w:szCs w:val="24"/>
          <w:lang w:eastAsia="zh-CN"/>
        </w:rPr>
        <w:t>11-15</w:t>
      </w:r>
      <w:r w:rsidR="00DE4172">
        <w:rPr>
          <w:rFonts w:ascii="Arial" w:hAnsi="Arial" w:cs="Arial"/>
          <w:b/>
          <w:sz w:val="24"/>
          <w:szCs w:val="24"/>
        </w:rPr>
        <w:t>, 2013</w:t>
      </w:r>
    </w:p>
    <w:p w:rsidR="007E1EEC" w:rsidRDefault="007E1EEC" w:rsidP="007E1EEC">
      <w:pPr>
        <w:spacing w:after="0"/>
        <w:rPr>
          <w:rFonts w:ascii="Arial" w:hAnsi="Arial" w:cs="Arial"/>
          <w:b/>
          <w:sz w:val="24"/>
          <w:szCs w:val="24"/>
        </w:rPr>
      </w:pPr>
      <w:r>
        <w:rPr>
          <w:rFonts w:ascii="Arial" w:hAnsi="Arial" w:cs="Arial"/>
          <w:b/>
          <w:sz w:val="24"/>
          <w:szCs w:val="24"/>
        </w:rPr>
        <w:t xml:space="preserve">San Francisco, USA </w:t>
      </w:r>
    </w:p>
    <w:p w:rsidR="00DE4172" w:rsidRDefault="00DE4172" w:rsidP="00DE4172">
      <w:pPr>
        <w:tabs>
          <w:tab w:val="right" w:pos="9630"/>
        </w:tabs>
        <w:overflowPunct/>
        <w:autoSpaceDE/>
        <w:autoSpaceDN/>
        <w:adjustRightInd/>
        <w:spacing w:after="0"/>
        <w:textAlignment w:val="auto"/>
        <w:rPr>
          <w:sz w:val="24"/>
        </w:rPr>
      </w:pPr>
    </w:p>
    <w:p w:rsidR="00DE4172" w:rsidRPr="00A81618" w:rsidRDefault="00DE4172" w:rsidP="00DE4172">
      <w:pPr>
        <w:tabs>
          <w:tab w:val="right" w:pos="9630"/>
        </w:tabs>
        <w:overflowPunct/>
        <w:autoSpaceDE/>
        <w:autoSpaceDN/>
        <w:adjustRightInd/>
        <w:spacing w:after="0"/>
        <w:textAlignment w:val="auto"/>
        <w:rPr>
          <w:rFonts w:ascii="Arial" w:hAnsi="Arial" w:cs="Arial"/>
          <w:b/>
          <w:sz w:val="28"/>
          <w:szCs w:val="28"/>
        </w:rPr>
      </w:pPr>
      <w:r w:rsidRPr="00523B71">
        <w:rPr>
          <w:sz w:val="24"/>
        </w:rPr>
        <w:tab/>
      </w:r>
    </w:p>
    <w:p w:rsidR="00DE4172" w:rsidRPr="00E04B41" w:rsidRDefault="00DE4172" w:rsidP="00DE4172">
      <w:pPr>
        <w:tabs>
          <w:tab w:val="left" w:pos="1985"/>
        </w:tabs>
        <w:rPr>
          <w:rFonts w:ascii="Arial" w:hAnsi="Arial"/>
          <w:sz w:val="24"/>
          <w:lang w:eastAsia="zh-CN"/>
        </w:rPr>
      </w:pPr>
      <w:r w:rsidRPr="00523B71">
        <w:rPr>
          <w:rFonts w:ascii="Arial" w:hAnsi="Arial"/>
          <w:b/>
          <w:sz w:val="24"/>
        </w:rPr>
        <w:t>Agenda item:</w:t>
      </w:r>
      <w:r w:rsidRPr="00523B71">
        <w:rPr>
          <w:rFonts w:ascii="Arial" w:hAnsi="Arial"/>
          <w:sz w:val="24"/>
        </w:rPr>
        <w:tab/>
      </w:r>
      <w:bookmarkStart w:id="2" w:name="Source"/>
      <w:bookmarkEnd w:id="2"/>
      <w:r w:rsidR="007217FC">
        <w:rPr>
          <w:rFonts w:ascii="Arial" w:hAnsi="Arial" w:hint="eastAsia"/>
          <w:sz w:val="24"/>
          <w:lang w:eastAsia="zh-CN"/>
        </w:rPr>
        <w:t>6</w:t>
      </w:r>
      <w:r w:rsidR="00CD3783">
        <w:rPr>
          <w:rFonts w:ascii="Arial" w:hAnsi="Arial"/>
          <w:sz w:val="24"/>
          <w:lang w:eastAsia="zh-CN"/>
        </w:rPr>
        <w:t>.2.1.1.</w:t>
      </w:r>
      <w:r w:rsidR="007217FC">
        <w:rPr>
          <w:rFonts w:ascii="Arial" w:hAnsi="Arial" w:hint="eastAsia"/>
          <w:sz w:val="24"/>
          <w:lang w:eastAsia="zh-CN"/>
        </w:rPr>
        <w:t>3</w:t>
      </w:r>
    </w:p>
    <w:p w:rsidR="00DE4172" w:rsidRPr="00CC27F5" w:rsidRDefault="00DE4172" w:rsidP="00DE4172">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rsidR="00DE4172" w:rsidRPr="00DF3B67" w:rsidRDefault="00DE4172" w:rsidP="00DE4172">
      <w:pPr>
        <w:ind w:left="1988" w:hanging="1988"/>
        <w:rPr>
          <w:rFonts w:ascii="Arial" w:hAnsi="Arial"/>
          <w:sz w:val="28"/>
          <w:szCs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32EB8" w:rsidRPr="0025775D">
        <w:rPr>
          <w:rFonts w:ascii="Arial" w:hAnsi="Arial"/>
          <w:sz w:val="24"/>
        </w:rPr>
        <w:t>Remaining details of backhaul signaling</w:t>
      </w:r>
      <w:r w:rsidR="00CD3783">
        <w:rPr>
          <w:rFonts w:ascii="Arial" w:hAnsi="Arial"/>
          <w:sz w:val="24"/>
        </w:rPr>
        <w:t xml:space="preserve"> for eIMTA</w:t>
      </w:r>
    </w:p>
    <w:p w:rsidR="008A4BFE" w:rsidRDefault="00DE4172" w:rsidP="000908A8">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Pr>
          <w:rFonts w:ascii="Arial" w:hAnsi="Arial"/>
          <w:sz w:val="24"/>
        </w:rPr>
        <w:t xml:space="preserve"> and Decision</w:t>
      </w:r>
    </w:p>
    <w:p w:rsidR="00F26724" w:rsidRPr="000908A8" w:rsidRDefault="00F26724" w:rsidP="000908A8">
      <w:pPr>
        <w:tabs>
          <w:tab w:val="left" w:pos="1985"/>
        </w:tabs>
        <w:ind w:right="-441"/>
        <w:rPr>
          <w:rFonts w:ascii="Arial" w:hAnsi="Arial"/>
          <w:sz w:val="24"/>
        </w:rPr>
      </w:pPr>
    </w:p>
    <w:p w:rsidR="004423D1" w:rsidRPr="00CC27F5" w:rsidRDefault="004423D1" w:rsidP="004423D1">
      <w:pPr>
        <w:pStyle w:val="Heading1"/>
        <w:numPr>
          <w:ilvl w:val="0"/>
          <w:numId w:val="3"/>
        </w:numPr>
        <w:ind w:left="720" w:hanging="720"/>
      </w:pPr>
      <w:r w:rsidRPr="00CC27F5">
        <w:t>Introduction</w:t>
      </w:r>
    </w:p>
    <w:p w:rsidR="004423D1" w:rsidRDefault="004C77E7" w:rsidP="004F0148">
      <w:pPr>
        <w:pStyle w:val="LGTdoc"/>
        <w:spacing w:after="120" w:line="240" w:lineRule="auto"/>
        <w:rPr>
          <w:rFonts w:eastAsia="SimSun"/>
          <w:sz w:val="20"/>
          <w:szCs w:val="20"/>
          <w:lang w:eastAsia="zh-CN"/>
        </w:rPr>
      </w:pPr>
      <w:r>
        <w:rPr>
          <w:rFonts w:eastAsia="SimSun"/>
          <w:sz w:val="20"/>
          <w:szCs w:val="20"/>
          <w:lang w:eastAsia="zh-CN"/>
        </w:rPr>
        <w:t>In RAN#7</w:t>
      </w:r>
      <w:r w:rsidR="008D7712">
        <w:rPr>
          <w:rFonts w:eastAsia="SimSun"/>
          <w:sz w:val="20"/>
          <w:szCs w:val="20"/>
          <w:lang w:eastAsia="zh-CN"/>
        </w:rPr>
        <w:t>4b</w:t>
      </w:r>
      <w:r w:rsidR="00232EAE">
        <w:rPr>
          <w:rFonts w:eastAsia="SimSun"/>
          <w:sz w:val="20"/>
          <w:szCs w:val="20"/>
          <w:lang w:eastAsia="zh-CN"/>
        </w:rPr>
        <w:t xml:space="preserve"> [1]</w:t>
      </w:r>
      <w:r w:rsidR="004423D1" w:rsidRPr="00D203FF">
        <w:rPr>
          <w:rFonts w:eastAsia="SimSun"/>
          <w:sz w:val="20"/>
          <w:szCs w:val="20"/>
          <w:lang w:eastAsia="zh-CN"/>
        </w:rPr>
        <w:t xml:space="preserve">, </w:t>
      </w:r>
      <w:r w:rsidR="004F0148">
        <w:rPr>
          <w:rFonts w:eastAsia="SimSun"/>
          <w:sz w:val="20"/>
          <w:szCs w:val="20"/>
          <w:lang w:eastAsia="zh-CN"/>
        </w:rPr>
        <w:t>the following</w:t>
      </w:r>
      <w:r w:rsidR="007217FC">
        <w:rPr>
          <w:rFonts w:eastAsia="SimSun" w:hint="eastAsia"/>
          <w:sz w:val="20"/>
          <w:szCs w:val="20"/>
          <w:lang w:eastAsia="zh-CN"/>
        </w:rPr>
        <w:t>s</w:t>
      </w:r>
      <w:r w:rsidR="004F0148">
        <w:rPr>
          <w:rFonts w:eastAsia="SimSun"/>
          <w:sz w:val="20"/>
          <w:szCs w:val="20"/>
          <w:lang w:eastAsia="zh-CN"/>
        </w:rPr>
        <w:t xml:space="preserve"> ha</w:t>
      </w:r>
      <w:r w:rsidR="007217FC">
        <w:rPr>
          <w:rFonts w:eastAsia="SimSun" w:hint="eastAsia"/>
          <w:sz w:val="20"/>
          <w:szCs w:val="20"/>
          <w:lang w:eastAsia="zh-CN"/>
        </w:rPr>
        <w:t>ve</w:t>
      </w:r>
      <w:r w:rsidR="004F0148">
        <w:rPr>
          <w:rFonts w:eastAsia="SimSun"/>
          <w:sz w:val="20"/>
          <w:szCs w:val="20"/>
          <w:lang w:eastAsia="zh-CN"/>
        </w:rPr>
        <w:t xml:space="preserve"> been agreed regarding backhaul signalling </w:t>
      </w:r>
      <w:r w:rsidR="00F26724">
        <w:rPr>
          <w:rFonts w:eastAsia="SimSun"/>
          <w:sz w:val="20"/>
          <w:szCs w:val="20"/>
          <w:lang w:eastAsia="zh-CN"/>
        </w:rPr>
        <w:t>for</w:t>
      </w:r>
      <w:r w:rsidR="004F0148">
        <w:rPr>
          <w:rFonts w:eastAsia="SimSun"/>
          <w:sz w:val="20"/>
          <w:szCs w:val="20"/>
          <w:lang w:eastAsia="zh-CN"/>
        </w:rPr>
        <w:t xml:space="preserve"> interference mitigation</w:t>
      </w:r>
      <w:r w:rsidR="007527EC">
        <w:rPr>
          <w:rFonts w:eastAsia="SimSun"/>
          <w:sz w:val="20"/>
          <w:szCs w:val="20"/>
          <w:lang w:eastAsia="zh-CN"/>
        </w:rPr>
        <w:t xml:space="preserve"> (IM)</w:t>
      </w:r>
      <w:r w:rsidR="004F0148">
        <w:rPr>
          <w:rFonts w:eastAsia="SimSun"/>
          <w:sz w:val="20"/>
          <w:szCs w:val="20"/>
          <w:lang w:eastAsia="zh-CN"/>
        </w:rPr>
        <w:t xml:space="preserve"> in TDD eIMTA</w:t>
      </w:r>
      <w:r w:rsidR="009B3C40">
        <w:rPr>
          <w:rFonts w:eastAsia="SimSun"/>
          <w:sz w:val="20"/>
          <w:szCs w:val="20"/>
          <w:lang w:eastAsia="zh-CN"/>
        </w:rPr>
        <w:t>:</w:t>
      </w:r>
    </w:p>
    <w:p w:rsidR="001B3566" w:rsidRPr="001B3566" w:rsidRDefault="001B3566" w:rsidP="001B3566">
      <w:pPr>
        <w:numPr>
          <w:ilvl w:val="0"/>
          <w:numId w:val="15"/>
        </w:numPr>
        <w:overflowPunct/>
        <w:autoSpaceDE/>
        <w:autoSpaceDN/>
        <w:adjustRightInd/>
        <w:spacing w:after="0"/>
        <w:textAlignment w:val="auto"/>
        <w:rPr>
          <w:rFonts w:eastAsia="MS Mincho"/>
          <w:i/>
          <w:lang w:eastAsia="ja-JP"/>
        </w:rPr>
      </w:pPr>
      <w:r w:rsidRPr="001B3566">
        <w:rPr>
          <w:rFonts w:eastAsia="MS Mincho"/>
          <w:i/>
          <w:lang w:eastAsia="ja-JP"/>
        </w:rPr>
        <w:t>The OI over X2 is subframe-set dependent (up to 2 sets)</w:t>
      </w:r>
    </w:p>
    <w:p w:rsidR="001B3566" w:rsidRPr="001B3566" w:rsidRDefault="001B3566" w:rsidP="001B3566">
      <w:pPr>
        <w:numPr>
          <w:ilvl w:val="1"/>
          <w:numId w:val="15"/>
        </w:numPr>
        <w:overflowPunct/>
        <w:autoSpaceDE/>
        <w:autoSpaceDN/>
        <w:adjustRightInd/>
        <w:spacing w:after="0"/>
        <w:textAlignment w:val="auto"/>
        <w:rPr>
          <w:rFonts w:eastAsia="MS Mincho"/>
          <w:i/>
          <w:lang w:eastAsia="ja-JP"/>
        </w:rPr>
      </w:pPr>
      <w:r w:rsidRPr="001B3566">
        <w:rPr>
          <w:rFonts w:eastAsia="MS Mincho"/>
          <w:i/>
          <w:lang w:eastAsia="ja-JP"/>
        </w:rPr>
        <w:t>For subframe-set dependent OI, the association of the subframe-set dependent OI with each subframe is determined by X2 message(s)</w:t>
      </w:r>
    </w:p>
    <w:p w:rsidR="001B3566" w:rsidRPr="001B3566" w:rsidRDefault="001B3566" w:rsidP="001B3566">
      <w:pPr>
        <w:numPr>
          <w:ilvl w:val="2"/>
          <w:numId w:val="15"/>
        </w:numPr>
        <w:overflowPunct/>
        <w:autoSpaceDE/>
        <w:autoSpaceDN/>
        <w:adjustRightInd/>
        <w:spacing w:after="0"/>
        <w:textAlignment w:val="auto"/>
        <w:rPr>
          <w:i/>
        </w:rPr>
      </w:pPr>
      <w:r w:rsidRPr="001B3566">
        <w:rPr>
          <w:i/>
        </w:rPr>
        <w:t>Details up to RAN3</w:t>
      </w:r>
    </w:p>
    <w:p w:rsidR="001B3566" w:rsidRPr="001B3566" w:rsidRDefault="001B3566" w:rsidP="001B3566">
      <w:pPr>
        <w:numPr>
          <w:ilvl w:val="0"/>
          <w:numId w:val="16"/>
        </w:numPr>
        <w:overflowPunct/>
        <w:autoSpaceDE/>
        <w:autoSpaceDN/>
        <w:adjustRightInd/>
        <w:spacing w:after="0"/>
        <w:textAlignment w:val="auto"/>
        <w:rPr>
          <w:i/>
        </w:rPr>
      </w:pPr>
      <w:r w:rsidRPr="001B3566">
        <w:rPr>
          <w:i/>
        </w:rPr>
        <w:t>No consensus to introduce subframe-set dependent HII and RNTP for eIMTA</w:t>
      </w:r>
    </w:p>
    <w:p w:rsidR="001B3566" w:rsidRPr="001B3566" w:rsidRDefault="001B3566" w:rsidP="001B3566">
      <w:pPr>
        <w:numPr>
          <w:ilvl w:val="0"/>
          <w:numId w:val="16"/>
        </w:numPr>
        <w:overflowPunct/>
        <w:autoSpaceDE/>
        <w:autoSpaceDN/>
        <w:adjustRightInd/>
        <w:spacing w:after="0"/>
        <w:textAlignment w:val="auto"/>
        <w:rPr>
          <w:i/>
        </w:rPr>
      </w:pPr>
      <w:r w:rsidRPr="001B3566">
        <w:rPr>
          <w:i/>
        </w:rPr>
        <w:t>No consensus to introduce information about a set of &gt;1 UL-DL configurations over X2 for eIMTA</w:t>
      </w:r>
    </w:p>
    <w:p w:rsidR="00D07938" w:rsidRDefault="00D07938" w:rsidP="0054211D">
      <w:pPr>
        <w:pStyle w:val="LGTdoc"/>
        <w:spacing w:after="120" w:line="240" w:lineRule="auto"/>
        <w:rPr>
          <w:rFonts w:eastAsia="SimSun"/>
          <w:sz w:val="20"/>
          <w:szCs w:val="20"/>
          <w:lang w:eastAsia="zh-CN"/>
        </w:rPr>
      </w:pPr>
    </w:p>
    <w:p w:rsidR="009B78F3" w:rsidRDefault="009B78F3" w:rsidP="0054211D">
      <w:pPr>
        <w:pStyle w:val="LGTdoc"/>
        <w:spacing w:after="120" w:line="240" w:lineRule="auto"/>
        <w:rPr>
          <w:rFonts w:eastAsia="SimSun"/>
          <w:sz w:val="20"/>
          <w:szCs w:val="20"/>
          <w:lang w:eastAsia="zh-CN"/>
        </w:rPr>
      </w:pPr>
      <w:r>
        <w:rPr>
          <w:rFonts w:eastAsia="SimSun"/>
          <w:sz w:val="20"/>
          <w:szCs w:val="20"/>
          <w:lang w:eastAsia="zh-CN"/>
        </w:rPr>
        <w:t>A</w:t>
      </w:r>
      <w:r w:rsidR="00A45E6D">
        <w:rPr>
          <w:rFonts w:eastAsia="SimSun"/>
          <w:sz w:val="20"/>
          <w:szCs w:val="20"/>
          <w:lang w:eastAsia="zh-CN"/>
        </w:rPr>
        <w:t>nd the following working assumption</w:t>
      </w:r>
      <w:r>
        <w:rPr>
          <w:rFonts w:eastAsia="SimSun"/>
          <w:sz w:val="20"/>
          <w:szCs w:val="20"/>
          <w:lang w:eastAsia="zh-CN"/>
        </w:rPr>
        <w:t xml:space="preserve"> </w:t>
      </w:r>
      <w:r w:rsidR="007217FC">
        <w:rPr>
          <w:rFonts w:eastAsia="SimSun" w:hint="eastAsia"/>
          <w:sz w:val="20"/>
          <w:szCs w:val="20"/>
          <w:lang w:eastAsia="zh-CN"/>
        </w:rPr>
        <w:t>was</w:t>
      </w:r>
      <w:r>
        <w:rPr>
          <w:rFonts w:eastAsia="SimSun"/>
          <w:sz w:val="20"/>
          <w:szCs w:val="20"/>
          <w:lang w:eastAsia="zh-CN"/>
        </w:rPr>
        <w:t xml:space="preserve"> </w:t>
      </w:r>
      <w:r w:rsidR="007217FC">
        <w:rPr>
          <w:rFonts w:eastAsia="SimSun" w:hint="eastAsia"/>
          <w:sz w:val="20"/>
          <w:szCs w:val="20"/>
          <w:lang w:eastAsia="zh-CN"/>
        </w:rPr>
        <w:t xml:space="preserve">also </w:t>
      </w:r>
      <w:r>
        <w:rPr>
          <w:rFonts w:eastAsia="SimSun"/>
          <w:sz w:val="20"/>
          <w:szCs w:val="20"/>
          <w:lang w:eastAsia="zh-CN"/>
        </w:rPr>
        <w:t xml:space="preserve">agreed: </w:t>
      </w:r>
    </w:p>
    <w:p w:rsidR="002A60DC" w:rsidRPr="002A60DC" w:rsidRDefault="002A60DC" w:rsidP="002A60DC">
      <w:pPr>
        <w:numPr>
          <w:ilvl w:val="0"/>
          <w:numId w:val="15"/>
        </w:numPr>
        <w:overflowPunct/>
        <w:autoSpaceDE/>
        <w:autoSpaceDN/>
        <w:adjustRightInd/>
        <w:spacing w:after="0"/>
        <w:textAlignment w:val="auto"/>
        <w:rPr>
          <w:rFonts w:eastAsia="MS Mincho"/>
          <w:i/>
          <w:lang w:eastAsia="ja-JP"/>
        </w:rPr>
      </w:pPr>
      <w:r w:rsidRPr="002A60DC">
        <w:rPr>
          <w:rFonts w:eastAsia="MS Mincho"/>
          <w:i/>
          <w:lang w:eastAsia="ja-JP"/>
        </w:rPr>
        <w:t>No interference type and/or interference source for subframe or subframe-set OI for eIMTA</w:t>
      </w:r>
    </w:p>
    <w:p w:rsidR="002A60DC" w:rsidRPr="002A60DC" w:rsidRDefault="002A60DC" w:rsidP="002A60DC">
      <w:pPr>
        <w:numPr>
          <w:ilvl w:val="1"/>
          <w:numId w:val="15"/>
        </w:numPr>
        <w:overflowPunct/>
        <w:autoSpaceDE/>
        <w:autoSpaceDN/>
        <w:adjustRightInd/>
        <w:spacing w:after="0"/>
        <w:textAlignment w:val="auto"/>
        <w:rPr>
          <w:rFonts w:eastAsia="MS Mincho"/>
          <w:i/>
          <w:lang w:eastAsia="ja-JP"/>
        </w:rPr>
      </w:pPr>
      <w:r w:rsidRPr="002A60DC">
        <w:rPr>
          <w:rFonts w:eastAsia="MS Mincho"/>
          <w:i/>
          <w:lang w:eastAsia="ja-JP"/>
        </w:rPr>
        <w:t>Companies are still encouraged to check whether or not there are significant benefits of introducing interference type and/or interference source</w:t>
      </w:r>
    </w:p>
    <w:p w:rsidR="00BA2D79" w:rsidRDefault="004F0148" w:rsidP="00A739D3">
      <w:pPr>
        <w:spacing w:before="180"/>
        <w:jc w:val="both"/>
      </w:pPr>
      <w:r w:rsidRPr="0054211D">
        <w:t xml:space="preserve">In this contribution, we discuss remaining details of </w:t>
      </w:r>
      <w:r w:rsidR="009B6D26">
        <w:t>backhaul signalling</w:t>
      </w:r>
      <w:r w:rsidR="0026132F">
        <w:t xml:space="preserve">, especially whether to </w:t>
      </w:r>
      <w:r w:rsidR="008E1BEB">
        <w:rPr>
          <w:rFonts w:hint="eastAsia"/>
        </w:rPr>
        <w:t>e</w:t>
      </w:r>
      <w:r w:rsidR="008F2D5D">
        <w:rPr>
          <w:rFonts w:hint="eastAsia"/>
        </w:rPr>
        <w:t>xchange</w:t>
      </w:r>
      <w:r w:rsidR="008E1BEB">
        <w:t xml:space="preserve"> </w:t>
      </w:r>
      <w:r w:rsidR="0026132F">
        <w:t>interference type and/or interference source</w:t>
      </w:r>
      <w:r w:rsidR="000C57A3">
        <w:rPr>
          <w:rFonts w:hint="eastAsia"/>
        </w:rPr>
        <w:t>.</w:t>
      </w:r>
      <w:r w:rsidR="007418D0">
        <w:rPr>
          <w:rFonts w:hint="eastAsia"/>
        </w:rPr>
        <w:t xml:space="preserve"> </w:t>
      </w:r>
      <w:r w:rsidR="007418D0">
        <w:t>T</w:t>
      </w:r>
      <w:r w:rsidR="007418D0">
        <w:rPr>
          <w:rFonts w:hint="eastAsia"/>
        </w:rPr>
        <w:t xml:space="preserve">he eNB-eNB interference measurement </w:t>
      </w:r>
      <w:r w:rsidR="00B144DE">
        <w:rPr>
          <w:rFonts w:hint="eastAsia"/>
        </w:rPr>
        <w:t xml:space="preserve">also </w:t>
      </w:r>
      <w:r w:rsidR="008760AE">
        <w:rPr>
          <w:rFonts w:hint="eastAsia"/>
        </w:rPr>
        <w:t xml:space="preserve">is </w:t>
      </w:r>
      <w:r w:rsidR="001504D3">
        <w:t>introduced</w:t>
      </w:r>
      <w:r w:rsidR="00B144DE">
        <w:rPr>
          <w:rFonts w:hint="eastAsia"/>
        </w:rPr>
        <w:t>.</w:t>
      </w:r>
    </w:p>
    <w:p w:rsidR="00F26724" w:rsidRPr="0054211D" w:rsidRDefault="00BA2D79" w:rsidP="0054211D">
      <w:pPr>
        <w:pStyle w:val="LGTdoc"/>
        <w:spacing w:after="120" w:line="240" w:lineRule="auto"/>
        <w:rPr>
          <w:rFonts w:eastAsia="SimSun"/>
          <w:sz w:val="20"/>
          <w:szCs w:val="20"/>
          <w:lang w:eastAsia="zh-CN"/>
        </w:rPr>
      </w:pPr>
      <w:r w:rsidRPr="0054211D">
        <w:rPr>
          <w:rFonts w:eastAsia="SimSun"/>
          <w:sz w:val="20"/>
          <w:szCs w:val="20"/>
          <w:lang w:eastAsia="zh-CN"/>
        </w:rPr>
        <w:t xml:space="preserve"> </w:t>
      </w:r>
    </w:p>
    <w:p w:rsidR="004423D1" w:rsidRDefault="008E1BEB" w:rsidP="004423D1">
      <w:pPr>
        <w:pStyle w:val="Heading1"/>
        <w:numPr>
          <w:ilvl w:val="0"/>
          <w:numId w:val="3"/>
        </w:numPr>
        <w:ind w:left="720" w:hanging="720"/>
      </w:pPr>
      <w:r>
        <w:rPr>
          <w:rFonts w:hint="eastAsia"/>
          <w:lang w:eastAsia="zh-CN"/>
        </w:rPr>
        <w:t>Exchange of i</w:t>
      </w:r>
      <w:r w:rsidR="00F15D01">
        <w:rPr>
          <w:rFonts w:hint="eastAsia"/>
          <w:lang w:eastAsia="zh-CN"/>
        </w:rPr>
        <w:t>nterference type and/or source</w:t>
      </w:r>
    </w:p>
    <w:p w:rsidR="000C57A3" w:rsidRDefault="0076653B" w:rsidP="00086026">
      <w:pPr>
        <w:spacing w:before="180"/>
        <w:jc w:val="both"/>
        <w:rPr>
          <w:lang w:eastAsia="zh-CN"/>
        </w:rPr>
      </w:pPr>
      <w:r>
        <w:t>In eIMTA, eNB-eNB interference can be much higher than conventional UE-eNB interference. Interference in flexible UL subframes may be different from that in fixed UL subframes</w:t>
      </w:r>
      <w:r>
        <w:rPr>
          <w:rFonts w:hint="eastAsia"/>
          <w:lang w:eastAsia="zh-CN"/>
        </w:rPr>
        <w:t xml:space="preserve">. </w:t>
      </w:r>
      <w:r w:rsidR="007217FC">
        <w:rPr>
          <w:rFonts w:hint="eastAsia"/>
          <w:lang w:eastAsia="zh-CN"/>
        </w:rPr>
        <w:t>D</w:t>
      </w:r>
      <w:r w:rsidR="00757FB6">
        <w:rPr>
          <w:rFonts w:hint="eastAsia"/>
          <w:lang w:eastAsia="zh-CN"/>
        </w:rPr>
        <w:t>istinguishing eNB-eNB interference and UE-eNB interference is important.</w:t>
      </w:r>
      <w:r w:rsidR="008F2D5D">
        <w:rPr>
          <w:rFonts w:hint="eastAsia"/>
          <w:lang w:eastAsia="zh-CN"/>
        </w:rPr>
        <w:t xml:space="preserve"> </w:t>
      </w:r>
      <w:r w:rsidR="00915E3D">
        <w:rPr>
          <w:lang w:val="en-GB"/>
        </w:rPr>
        <w:t>One potential</w:t>
      </w:r>
      <w:r w:rsidR="00C1412F">
        <w:rPr>
          <w:lang w:val="en-GB"/>
        </w:rPr>
        <w:t xml:space="preserve"> </w:t>
      </w:r>
      <w:r w:rsidR="00915E3D">
        <w:rPr>
          <w:lang w:val="en-GB"/>
        </w:rPr>
        <w:t>enhancement</w:t>
      </w:r>
      <w:r w:rsidR="00C1412F">
        <w:rPr>
          <w:lang w:val="en-GB"/>
        </w:rPr>
        <w:t xml:space="preserve"> is to add OI </w:t>
      </w:r>
      <w:r w:rsidR="00C1412F" w:rsidRPr="00C1412F">
        <w:rPr>
          <w:lang w:val="en-GB"/>
        </w:rPr>
        <w:t>captur</w:t>
      </w:r>
      <w:r w:rsidR="00915E3D">
        <w:rPr>
          <w:lang w:val="en-GB"/>
        </w:rPr>
        <w:t>ing</w:t>
      </w:r>
      <w:r w:rsidR="00C1412F" w:rsidRPr="00C1412F">
        <w:rPr>
          <w:lang w:val="en-GB"/>
        </w:rPr>
        <w:t xml:space="preserve"> </w:t>
      </w:r>
      <w:r w:rsidR="00C1412F">
        <w:rPr>
          <w:lang w:val="en-GB"/>
        </w:rPr>
        <w:t>interference type</w:t>
      </w:r>
      <w:r w:rsidR="00C1412F" w:rsidRPr="00C1412F">
        <w:rPr>
          <w:lang w:val="en-GB"/>
        </w:rPr>
        <w:t>, e.g. eNB to eNB interference</w:t>
      </w:r>
      <w:r w:rsidR="008B5C72">
        <w:rPr>
          <w:lang w:val="en-GB"/>
        </w:rPr>
        <w:t>.</w:t>
      </w:r>
      <w:r w:rsidR="00F36A3D">
        <w:rPr>
          <w:lang w:val="en-GB"/>
        </w:rPr>
        <w:t xml:space="preserve"> </w:t>
      </w:r>
      <w:r w:rsidR="00697FDC">
        <w:rPr>
          <w:lang w:val="en-GB"/>
        </w:rPr>
        <w:t>In this way, aggressor eNBs could</w:t>
      </w:r>
      <w:r w:rsidR="00BF7C1B">
        <w:rPr>
          <w:lang w:val="en-GB"/>
        </w:rPr>
        <w:t xml:space="preserve"> respon</w:t>
      </w:r>
      <w:r w:rsidR="00CD3783">
        <w:rPr>
          <w:lang w:val="en-GB"/>
        </w:rPr>
        <w:t>d to</w:t>
      </w:r>
      <w:r w:rsidR="00BF7C1B">
        <w:rPr>
          <w:lang w:val="en-GB"/>
        </w:rPr>
        <w:t xml:space="preserve"> OI more </w:t>
      </w:r>
      <w:r w:rsidR="00BF7C1B" w:rsidRPr="002A2F8D">
        <w:t>appropriate</w:t>
      </w:r>
      <w:r w:rsidR="00697FDC">
        <w:t xml:space="preserve">ly. </w:t>
      </w:r>
      <w:r w:rsidR="000C57A3">
        <w:rPr>
          <w:rFonts w:hint="eastAsia"/>
          <w:lang w:eastAsia="zh-CN"/>
        </w:rPr>
        <w:t>But since the scheduled UE</w:t>
      </w:r>
      <w:r w:rsidR="001F0031">
        <w:rPr>
          <w:lang w:eastAsia="zh-CN"/>
        </w:rPr>
        <w:t>s</w:t>
      </w:r>
      <w:r w:rsidR="000C57A3">
        <w:rPr>
          <w:rFonts w:hint="eastAsia"/>
          <w:lang w:eastAsia="zh-CN"/>
        </w:rPr>
        <w:t xml:space="preserve"> may be </w:t>
      </w:r>
      <w:r w:rsidR="007217FC">
        <w:rPr>
          <w:rFonts w:hint="eastAsia"/>
          <w:lang w:eastAsia="zh-CN"/>
        </w:rPr>
        <w:t xml:space="preserve">quite </w:t>
      </w:r>
      <w:r w:rsidR="000C57A3">
        <w:rPr>
          <w:rFonts w:hint="eastAsia"/>
          <w:lang w:eastAsia="zh-CN"/>
        </w:rPr>
        <w:t xml:space="preserve">different </w:t>
      </w:r>
      <w:r w:rsidR="007217FC">
        <w:rPr>
          <w:rFonts w:hint="eastAsia"/>
          <w:lang w:eastAsia="zh-CN"/>
        </w:rPr>
        <w:t>in each subframe</w:t>
      </w:r>
      <w:r w:rsidR="000C57A3">
        <w:rPr>
          <w:rFonts w:hint="eastAsia"/>
          <w:lang w:eastAsia="zh-CN"/>
        </w:rPr>
        <w:t xml:space="preserve"> and dual-loop UL power control [</w:t>
      </w:r>
      <w:r w:rsidR="00B144DE">
        <w:rPr>
          <w:rFonts w:hint="eastAsia"/>
          <w:lang w:eastAsia="zh-CN"/>
        </w:rPr>
        <w:t>2</w:t>
      </w:r>
      <w:r w:rsidR="000C57A3">
        <w:rPr>
          <w:rFonts w:hint="eastAsia"/>
          <w:lang w:eastAsia="zh-CN"/>
        </w:rPr>
        <w:t xml:space="preserve">] may further impact </w:t>
      </w:r>
      <w:r w:rsidR="007217FC">
        <w:rPr>
          <w:rFonts w:hint="eastAsia"/>
          <w:lang w:eastAsia="zh-CN"/>
        </w:rPr>
        <w:t xml:space="preserve">the </w:t>
      </w:r>
      <w:r w:rsidR="000C57A3">
        <w:rPr>
          <w:rFonts w:hint="eastAsia"/>
          <w:lang w:eastAsia="zh-CN"/>
        </w:rPr>
        <w:t>accuracy, the subframe</w:t>
      </w:r>
      <w:r w:rsidR="007217FC">
        <w:rPr>
          <w:rFonts w:hint="eastAsia"/>
          <w:lang w:eastAsia="zh-CN"/>
        </w:rPr>
        <w:t xml:space="preserve"> set </w:t>
      </w:r>
      <w:r w:rsidR="000C57A3">
        <w:rPr>
          <w:rFonts w:hint="eastAsia"/>
          <w:lang w:eastAsia="zh-CN"/>
        </w:rPr>
        <w:t xml:space="preserve">specific OI with interference type needs further study. </w:t>
      </w:r>
    </w:p>
    <w:p w:rsidR="008E61C5" w:rsidRDefault="006C7552" w:rsidP="00C162E4">
      <w:pPr>
        <w:rPr>
          <w:lang w:eastAsia="zh-CN"/>
        </w:rPr>
      </w:pPr>
      <w:r>
        <w:t>T</w:t>
      </w:r>
      <w:r w:rsidR="00F54177">
        <w:t xml:space="preserve">he </w:t>
      </w:r>
      <w:r w:rsidR="008E4217">
        <w:t xml:space="preserve">above </w:t>
      </w:r>
      <w:r>
        <w:t>potential issues</w:t>
      </w:r>
      <w:r w:rsidR="00F54177">
        <w:t xml:space="preserve"> of </w:t>
      </w:r>
      <w:r>
        <w:t xml:space="preserve">OI with </w:t>
      </w:r>
      <w:r w:rsidR="00F54177">
        <w:t xml:space="preserve">interference type can </w:t>
      </w:r>
      <w:r w:rsidR="009F0BCD">
        <w:t xml:space="preserve">be </w:t>
      </w:r>
      <w:r w:rsidR="00F54177">
        <w:t>so</w:t>
      </w:r>
      <w:r w:rsidR="00896DB1">
        <w:t xml:space="preserve">lved by introducing interference source info through </w:t>
      </w:r>
      <w:r w:rsidR="00F54177">
        <w:t xml:space="preserve">eNB-eNB measurement. </w:t>
      </w:r>
      <w:r w:rsidR="009F0BCD">
        <w:t xml:space="preserve">Firstly, the eNB-eNB interference can be accurately estimated </w:t>
      </w:r>
      <w:r>
        <w:t>with eNB-eNB measurement</w:t>
      </w:r>
      <w:r w:rsidR="009F0BCD">
        <w:t xml:space="preserve">. Secondly, </w:t>
      </w:r>
      <w:r w:rsidR="00C162E4">
        <w:t>victim eNB can measure the interference ge</w:t>
      </w:r>
      <w:r w:rsidR="009F0BCD">
        <w:t>nerated by individual eNBs, and thereby</w:t>
      </w:r>
      <w:r w:rsidR="00C162E4">
        <w:t xml:space="preserve"> it can </w:t>
      </w:r>
      <w:r>
        <w:t>notify</w:t>
      </w:r>
      <w:r w:rsidR="00C162E4">
        <w:t xml:space="preserve"> only th</w:t>
      </w:r>
      <w:r>
        <w:t>o</w:t>
      </w:r>
      <w:r w:rsidR="00C162E4">
        <w:t xml:space="preserve">se eNBs which </w:t>
      </w:r>
      <w:r>
        <w:t>cause</w:t>
      </w:r>
      <w:r w:rsidR="00C162E4">
        <w:t xml:space="preserve"> strong interference.</w:t>
      </w:r>
      <w:r w:rsidR="008E61C5">
        <w:t xml:space="preserve"> </w:t>
      </w:r>
    </w:p>
    <w:p w:rsidR="002F79B9" w:rsidRDefault="008E61C5" w:rsidP="00447AAF">
      <w:pPr>
        <w:jc w:val="both"/>
      </w:pPr>
      <w:r>
        <w:t>System simulations have been perfo</w:t>
      </w:r>
      <w:r w:rsidR="00034638">
        <w:t xml:space="preserve">rmed to compare different </w:t>
      </w:r>
      <w:r w:rsidR="007217FC">
        <w:rPr>
          <w:rFonts w:hint="eastAsia"/>
          <w:lang w:eastAsia="zh-CN"/>
        </w:rPr>
        <w:t>OI type</w:t>
      </w:r>
      <w:r>
        <w:t xml:space="preserve"> schemes in</w:t>
      </w:r>
      <w:r w:rsidR="00C80AA0">
        <w:t xml:space="preserve"> a multiple pico cells deployment scenario</w:t>
      </w:r>
      <w:r>
        <w:t>.</w:t>
      </w:r>
      <w:r w:rsidR="002F79B9">
        <w:t xml:space="preserve"> The following four cases are studied:</w:t>
      </w:r>
    </w:p>
    <w:p w:rsidR="002F79B9" w:rsidRDefault="002F79B9" w:rsidP="002F79B9">
      <w:pPr>
        <w:pStyle w:val="ListParagraph"/>
        <w:numPr>
          <w:ilvl w:val="0"/>
          <w:numId w:val="13"/>
        </w:numPr>
        <w:jc w:val="both"/>
      </w:pPr>
      <w:r w:rsidRPr="005F2D8F">
        <w:rPr>
          <w:b/>
        </w:rPr>
        <w:t>SD-OI:</w:t>
      </w:r>
      <w:r>
        <w:t xml:space="preserve"> Subframe Dependent OI (SD-OI) is served as baseline.    </w:t>
      </w:r>
    </w:p>
    <w:p w:rsidR="002F79B9" w:rsidRPr="00086026" w:rsidRDefault="002F79B9" w:rsidP="002F79B9">
      <w:pPr>
        <w:pStyle w:val="ListParagraph"/>
        <w:numPr>
          <w:ilvl w:val="0"/>
          <w:numId w:val="13"/>
        </w:numPr>
        <w:jc w:val="both"/>
      </w:pPr>
      <w:r w:rsidRPr="00B413FB">
        <w:rPr>
          <w:b/>
        </w:rPr>
        <w:t xml:space="preserve">SD-OI-IT: </w:t>
      </w:r>
      <w:r>
        <w:t xml:space="preserve">Subframe Dependent OI with Interference Type (SD-OI-IT). </w:t>
      </w:r>
    </w:p>
    <w:p w:rsidR="002F79B9" w:rsidRDefault="002F79B9" w:rsidP="002F79B9">
      <w:pPr>
        <w:pStyle w:val="ListParagraph"/>
        <w:numPr>
          <w:ilvl w:val="0"/>
          <w:numId w:val="13"/>
        </w:numPr>
        <w:jc w:val="both"/>
      </w:pPr>
      <w:r w:rsidRPr="00B413FB">
        <w:rPr>
          <w:b/>
        </w:rPr>
        <w:t xml:space="preserve">SD-OI-IS: </w:t>
      </w:r>
      <w:r>
        <w:t xml:space="preserve">Subframe Dependent OI with Interference Source (SD-OI-IS). </w:t>
      </w:r>
    </w:p>
    <w:p w:rsidR="002F79B9" w:rsidRDefault="002F79B9" w:rsidP="002F79B9">
      <w:pPr>
        <w:pStyle w:val="ListParagraph"/>
        <w:numPr>
          <w:ilvl w:val="0"/>
          <w:numId w:val="13"/>
        </w:numPr>
        <w:jc w:val="both"/>
      </w:pPr>
      <w:r>
        <w:rPr>
          <w:b/>
        </w:rPr>
        <w:t>TA:</w:t>
      </w:r>
      <w:r>
        <w:t xml:space="preserve"> Traffic Adaption (TA) is the baseline with no backhaul signaling.</w:t>
      </w:r>
      <w:r>
        <w:rPr>
          <w:color w:val="000000"/>
          <w:sz w:val="18"/>
          <w:szCs w:val="18"/>
          <w:lang w:eastAsia="ru-RU"/>
        </w:rPr>
        <w:t xml:space="preserve"> </w:t>
      </w:r>
      <w:r>
        <w:t xml:space="preserve"> </w:t>
      </w:r>
    </w:p>
    <w:p w:rsidR="00D07938" w:rsidRDefault="00A005F9" w:rsidP="00447AAF">
      <w:pPr>
        <w:jc w:val="both"/>
        <w:rPr>
          <w:lang w:eastAsia="zh-CN"/>
        </w:rPr>
      </w:pPr>
      <w:r>
        <w:lastRenderedPageBreak/>
        <w:t xml:space="preserve"> </w:t>
      </w:r>
      <w:r w:rsidR="00447AAF">
        <w:rPr>
          <w:rFonts w:hint="eastAsia"/>
          <w:lang w:eastAsia="zh-CN"/>
        </w:rPr>
        <w:t>From the simulation results, i</w:t>
      </w:r>
      <w:r w:rsidR="00B413FB">
        <w:rPr>
          <w:lang w:eastAsia="zh-CN"/>
        </w:rPr>
        <w:t xml:space="preserve">t can be observed that SD-OI-IT achieves marginal gain over SD-OI under different loading. SD-OI-IS can achieve </w:t>
      </w:r>
      <w:r w:rsidR="00B413FB">
        <w:t>similar packet throughput gain in UL as SD-OI-IT, with noticeable DL packet throughput gain over SD-OI-IT</w:t>
      </w:r>
      <w:r w:rsidR="00B413FB">
        <w:rPr>
          <w:lang w:eastAsia="zh-CN"/>
        </w:rPr>
        <w:t xml:space="preserve">. Thus, </w:t>
      </w:r>
      <w:r w:rsidR="00447AAF">
        <w:rPr>
          <w:rFonts w:hint="eastAsia"/>
          <w:lang w:eastAsia="zh-CN"/>
        </w:rPr>
        <w:t>subframe-dependent OI with interference source can</w:t>
      </w:r>
      <w:r w:rsidR="00B413FB">
        <w:rPr>
          <w:lang w:eastAsia="zh-CN"/>
        </w:rPr>
        <w:t xml:space="preserve"> </w:t>
      </w:r>
      <w:r w:rsidR="002F79B9">
        <w:rPr>
          <w:lang w:eastAsia="zh-CN"/>
        </w:rPr>
        <w:t xml:space="preserve">provide more performance benefits </w:t>
      </w:r>
      <w:r w:rsidR="00447AAF">
        <w:rPr>
          <w:rFonts w:hint="eastAsia"/>
          <w:lang w:eastAsia="zh-CN"/>
        </w:rPr>
        <w:t>than</w:t>
      </w:r>
      <w:r w:rsidR="00B413FB">
        <w:rPr>
          <w:lang w:eastAsia="zh-CN"/>
        </w:rPr>
        <w:t xml:space="preserve"> subframe-dependent OI</w:t>
      </w:r>
      <w:r w:rsidR="00447AAF">
        <w:rPr>
          <w:rFonts w:hint="eastAsia"/>
          <w:lang w:eastAsia="zh-CN"/>
        </w:rPr>
        <w:t xml:space="preserve"> with </w:t>
      </w:r>
      <w:r w:rsidR="00447AAF">
        <w:rPr>
          <w:lang w:eastAsia="zh-CN"/>
        </w:rPr>
        <w:t>interference</w:t>
      </w:r>
      <w:r w:rsidR="00447AAF">
        <w:rPr>
          <w:rFonts w:hint="eastAsia"/>
          <w:lang w:eastAsia="zh-CN"/>
        </w:rPr>
        <w:t xml:space="preserve"> type</w:t>
      </w:r>
      <w:r w:rsidR="00B413FB">
        <w:rPr>
          <w:rFonts w:hint="eastAsia"/>
          <w:lang w:eastAsia="zh-CN"/>
        </w:rPr>
        <w:t>.</w:t>
      </w:r>
      <w:r w:rsidR="00447AAF">
        <w:rPr>
          <w:rFonts w:hint="eastAsia"/>
          <w:lang w:eastAsia="zh-CN"/>
        </w:rPr>
        <w:t xml:space="preserve"> </w:t>
      </w:r>
    </w:p>
    <w:p w:rsidR="00447AAF" w:rsidRPr="006602B4" w:rsidRDefault="00447AAF" w:rsidP="00447AAF">
      <w:pPr>
        <w:jc w:val="both"/>
      </w:pPr>
      <w:r>
        <w:t>Detailed simulation parameters are listed in Table 1 of the Appendix.</w:t>
      </w:r>
    </w:p>
    <w:p w:rsidR="009E6EA3" w:rsidRDefault="006A6DC8" w:rsidP="00B8108F">
      <w:pPr>
        <w:jc w:val="center"/>
        <w:rPr>
          <w:lang w:eastAsia="zh-CN"/>
        </w:rPr>
      </w:pPr>
      <w:r>
        <w:rPr>
          <w:noProof/>
        </w:rPr>
        <w:drawing>
          <wp:inline distT="0" distB="0" distL="0" distR="0" wp14:anchorId="633D21D5" wp14:editId="3B47CCDC">
            <wp:extent cx="5334000" cy="3999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3999230"/>
                    </a:xfrm>
                    <a:prstGeom prst="rect">
                      <a:avLst/>
                    </a:prstGeom>
                    <a:noFill/>
                    <a:ln>
                      <a:noFill/>
                    </a:ln>
                  </pic:spPr>
                </pic:pic>
              </a:graphicData>
            </a:graphic>
          </wp:inline>
        </w:drawing>
      </w:r>
    </w:p>
    <w:p w:rsidR="00B8108F" w:rsidRPr="00BB428D" w:rsidRDefault="00B8108F" w:rsidP="00B8108F">
      <w:pPr>
        <w:jc w:val="center"/>
        <w:rPr>
          <w:b/>
          <w:lang w:eastAsia="zh-CN"/>
        </w:rPr>
      </w:pPr>
      <w:r w:rsidRPr="00BB428D">
        <w:rPr>
          <w:b/>
          <w:lang w:eastAsia="zh-CN"/>
        </w:rPr>
        <w:t xml:space="preserve">Figure 1 Comparison of </w:t>
      </w:r>
      <w:r w:rsidR="008B56B1" w:rsidRPr="00BB428D">
        <w:rPr>
          <w:b/>
          <w:lang w:eastAsia="zh-CN"/>
        </w:rPr>
        <w:t>OI-based IM schem</w:t>
      </w:r>
      <w:r w:rsidR="0031492E">
        <w:rPr>
          <w:b/>
          <w:lang w:eastAsia="zh-CN"/>
        </w:rPr>
        <w:t>e</w:t>
      </w:r>
      <w:r w:rsidR="008B56B1" w:rsidRPr="00BB428D">
        <w:rPr>
          <w:b/>
          <w:lang w:eastAsia="zh-CN"/>
        </w:rPr>
        <w:t>s</w:t>
      </w:r>
    </w:p>
    <w:p w:rsidR="00BA5289" w:rsidRDefault="00BA5289" w:rsidP="00BA5289">
      <w:pPr>
        <w:jc w:val="both"/>
        <w:rPr>
          <w:b/>
          <w:i/>
        </w:rPr>
      </w:pPr>
      <w:r>
        <w:rPr>
          <w:b/>
          <w:i/>
        </w:rPr>
        <w:t xml:space="preserve">Proposal </w:t>
      </w:r>
      <w:r w:rsidR="00447AAF">
        <w:rPr>
          <w:rFonts w:hint="eastAsia"/>
          <w:b/>
          <w:i/>
          <w:lang w:eastAsia="zh-CN"/>
        </w:rPr>
        <w:t>1</w:t>
      </w:r>
      <w:r>
        <w:rPr>
          <w:b/>
          <w:i/>
        </w:rPr>
        <w:t xml:space="preserve">: </w:t>
      </w:r>
      <w:r w:rsidR="0044684F">
        <w:rPr>
          <w:lang w:eastAsia="zh-CN"/>
        </w:rPr>
        <w:t>Interference source information should be supported in additional to subframe set dependent OI.</w:t>
      </w:r>
      <w:r w:rsidR="002F79B9">
        <w:rPr>
          <w:lang w:eastAsia="zh-CN"/>
        </w:rPr>
        <w:t xml:space="preserve"> </w:t>
      </w:r>
      <w:r>
        <w:rPr>
          <w:b/>
          <w:i/>
        </w:rPr>
        <w:t>.</w:t>
      </w:r>
    </w:p>
    <w:p w:rsidR="00546125" w:rsidRPr="009958E1" w:rsidRDefault="00546125" w:rsidP="00546125">
      <w:pPr>
        <w:pStyle w:val="Heading1"/>
        <w:numPr>
          <w:ilvl w:val="0"/>
          <w:numId w:val="3"/>
        </w:numPr>
        <w:ind w:left="720" w:hanging="720"/>
      </w:pPr>
      <w:r>
        <w:rPr>
          <w:rFonts w:hint="eastAsia"/>
          <w:lang w:eastAsia="zh-CN"/>
        </w:rPr>
        <w:t xml:space="preserve">eNB-eNB interference measurement </w:t>
      </w:r>
    </w:p>
    <w:p w:rsidR="00546125" w:rsidRDefault="006164F7" w:rsidP="00964E65">
      <w:pPr>
        <w:jc w:val="both"/>
        <w:rPr>
          <w:lang w:eastAsia="zh-CN"/>
        </w:rPr>
      </w:pPr>
      <w:r>
        <w:rPr>
          <w:rFonts w:hint="eastAsia"/>
          <w:lang w:eastAsia="zh-CN"/>
        </w:rPr>
        <w:t>C</w:t>
      </w:r>
      <w:r w:rsidR="00410D74">
        <w:rPr>
          <w:rFonts w:hint="eastAsia"/>
          <w:lang w:eastAsia="zh-CN"/>
        </w:rPr>
        <w:t xml:space="preserve">onsidering eNB-eNB </w:t>
      </w:r>
      <w:r w:rsidR="00410D74">
        <w:rPr>
          <w:lang w:eastAsia="zh-CN"/>
        </w:rPr>
        <w:t>measurement</w:t>
      </w:r>
      <w:r w:rsidR="00410D74">
        <w:rPr>
          <w:rFonts w:hint="eastAsia"/>
          <w:lang w:eastAsia="zh-CN"/>
        </w:rPr>
        <w:t xml:space="preserve"> for </w:t>
      </w:r>
      <w:r w:rsidR="007217FC">
        <w:rPr>
          <w:rFonts w:hint="eastAsia"/>
          <w:lang w:eastAsia="zh-CN"/>
        </w:rPr>
        <w:t xml:space="preserve">the </w:t>
      </w:r>
      <w:r w:rsidR="00370820">
        <w:rPr>
          <w:rFonts w:hint="eastAsia"/>
          <w:lang w:eastAsia="zh-CN"/>
        </w:rPr>
        <w:t>subfram</w:t>
      </w:r>
      <w:r w:rsidR="00410D74">
        <w:rPr>
          <w:rFonts w:hint="eastAsia"/>
          <w:lang w:eastAsia="zh-CN"/>
        </w:rPr>
        <w:t xml:space="preserve">e-set </w:t>
      </w:r>
      <w:r>
        <w:rPr>
          <w:rFonts w:hint="eastAsia"/>
          <w:lang w:eastAsia="zh-CN"/>
        </w:rPr>
        <w:t xml:space="preserve">dependent </w:t>
      </w:r>
      <w:r w:rsidR="00410D74">
        <w:rPr>
          <w:rFonts w:hint="eastAsia"/>
          <w:lang w:eastAsia="zh-CN"/>
        </w:rPr>
        <w:t xml:space="preserve">OI, </w:t>
      </w:r>
      <w:r>
        <w:rPr>
          <w:rFonts w:hint="eastAsia"/>
          <w:lang w:eastAsia="zh-CN"/>
        </w:rPr>
        <w:t xml:space="preserve">the victim eNB should measure the </w:t>
      </w:r>
      <w:r>
        <w:rPr>
          <w:lang w:eastAsia="zh-CN"/>
        </w:rPr>
        <w:t>interference</w:t>
      </w:r>
      <w:r>
        <w:rPr>
          <w:rFonts w:hint="eastAsia"/>
          <w:lang w:eastAsia="zh-CN"/>
        </w:rPr>
        <w:t xml:space="preserve"> from </w:t>
      </w:r>
      <w:r>
        <w:rPr>
          <w:lang w:eastAsia="zh-CN"/>
        </w:rPr>
        <w:t>surrounding</w:t>
      </w:r>
      <w:r>
        <w:rPr>
          <w:rFonts w:hint="eastAsia"/>
          <w:lang w:eastAsia="zh-CN"/>
        </w:rPr>
        <w:t xml:space="preserve"> eNBs, and can coordinate </w:t>
      </w:r>
      <w:r w:rsidR="008841E1">
        <w:rPr>
          <w:rFonts w:hint="eastAsia"/>
          <w:lang w:eastAsia="zh-CN"/>
        </w:rPr>
        <w:t xml:space="preserve">only </w:t>
      </w:r>
      <w:r>
        <w:rPr>
          <w:rFonts w:hint="eastAsia"/>
          <w:lang w:eastAsia="zh-CN"/>
        </w:rPr>
        <w:t xml:space="preserve">with those aggressor eNBs that cause strong interference. The individual eNB-eNB </w:t>
      </w:r>
      <w:r>
        <w:rPr>
          <w:lang w:eastAsia="zh-CN"/>
        </w:rPr>
        <w:t>measurement</w:t>
      </w:r>
      <w:r>
        <w:rPr>
          <w:rFonts w:hint="eastAsia"/>
          <w:lang w:eastAsia="zh-CN"/>
        </w:rPr>
        <w:t xml:space="preserve"> assisting subframe-set dependent OI is necessary for </w:t>
      </w:r>
      <w:r>
        <w:rPr>
          <w:lang w:eastAsia="zh-CN"/>
        </w:rPr>
        <w:t>interference</w:t>
      </w:r>
      <w:r>
        <w:rPr>
          <w:rFonts w:hint="eastAsia"/>
          <w:lang w:eastAsia="zh-CN"/>
        </w:rPr>
        <w:t xml:space="preserve"> </w:t>
      </w:r>
      <w:r>
        <w:rPr>
          <w:lang w:eastAsia="zh-CN"/>
        </w:rPr>
        <w:t>coordination</w:t>
      </w:r>
      <w:r>
        <w:rPr>
          <w:rFonts w:hint="eastAsia"/>
          <w:lang w:eastAsia="zh-CN"/>
        </w:rPr>
        <w:t xml:space="preserve">. </w:t>
      </w:r>
      <w:r w:rsidR="00DD47BE">
        <w:rPr>
          <w:rFonts w:hint="eastAsia"/>
          <w:lang w:eastAsia="zh-CN"/>
        </w:rPr>
        <w:t xml:space="preserve">By using this information, the </w:t>
      </w:r>
      <w:r w:rsidR="00DD47BE">
        <w:rPr>
          <w:lang w:eastAsia="zh-CN"/>
        </w:rPr>
        <w:t>aggressor</w:t>
      </w:r>
      <w:r w:rsidR="00DD47BE">
        <w:rPr>
          <w:rFonts w:hint="eastAsia"/>
          <w:lang w:eastAsia="zh-CN"/>
        </w:rPr>
        <w:t xml:space="preserve"> eNBs can be notified acc</w:t>
      </w:r>
      <w:r w:rsidR="00E42A04">
        <w:rPr>
          <w:rFonts w:hint="eastAsia"/>
          <w:lang w:eastAsia="zh-CN"/>
        </w:rPr>
        <w:t>urately to conduct the interference mitigation.</w:t>
      </w:r>
      <w:r w:rsidR="00DD47BE">
        <w:rPr>
          <w:rFonts w:hint="eastAsia"/>
          <w:lang w:eastAsia="zh-CN"/>
        </w:rPr>
        <w:t xml:space="preserve"> </w:t>
      </w:r>
      <w:r w:rsidR="00546125" w:rsidRPr="00546125">
        <w:rPr>
          <w:lang w:eastAsia="zh-CN"/>
        </w:rPr>
        <w:t xml:space="preserve">Current eNB measurements (Received Interference Power and Thermal noise power) may not be sufficient because they cannot distinguish </w:t>
      </w:r>
      <w:r w:rsidR="004B008F">
        <w:rPr>
          <w:rFonts w:hint="eastAsia"/>
          <w:lang w:eastAsia="zh-CN"/>
        </w:rPr>
        <w:t xml:space="preserve">the </w:t>
      </w:r>
      <w:r w:rsidR="00546125" w:rsidRPr="00546125">
        <w:rPr>
          <w:lang w:eastAsia="zh-CN"/>
        </w:rPr>
        <w:t xml:space="preserve">interference received from neighbor UEs and neighboring eNBs. To facilitate </w:t>
      </w:r>
      <w:r>
        <w:rPr>
          <w:rFonts w:hint="eastAsia"/>
          <w:lang w:eastAsia="zh-CN"/>
        </w:rPr>
        <w:t>eNB-eNB interference measurement method,</w:t>
      </w:r>
      <w:r>
        <w:rPr>
          <w:lang w:eastAsia="zh-CN"/>
        </w:rPr>
        <w:t xml:space="preserve"> </w:t>
      </w:r>
      <w:r>
        <w:rPr>
          <w:rFonts w:hint="eastAsia"/>
          <w:lang w:eastAsia="zh-CN"/>
        </w:rPr>
        <w:t>a</w:t>
      </w:r>
      <w:r w:rsidR="00546125" w:rsidRPr="00546125">
        <w:rPr>
          <w:lang w:eastAsia="zh-CN"/>
        </w:rPr>
        <w:t xml:space="preserve"> variety of </w:t>
      </w:r>
      <w:r w:rsidR="00546125">
        <w:rPr>
          <w:lang w:eastAsia="zh-CN"/>
        </w:rPr>
        <w:t>approaches can be applied, e.g.</w:t>
      </w:r>
    </w:p>
    <w:p w:rsidR="00546125" w:rsidRPr="00086026" w:rsidRDefault="00546125" w:rsidP="00546125">
      <w:pPr>
        <w:pStyle w:val="LGTdoc1"/>
        <w:numPr>
          <w:ilvl w:val="0"/>
          <w:numId w:val="17"/>
        </w:numPr>
        <w:spacing w:before="120" w:afterAutospacing="0"/>
        <w:rPr>
          <w:rFonts w:eastAsia="SimSun"/>
          <w:b w:val="0"/>
          <w:sz w:val="20"/>
          <w:lang w:val="en-US" w:eastAsia="zh-CN"/>
        </w:rPr>
      </w:pPr>
      <w:r w:rsidRPr="00086026">
        <w:rPr>
          <w:rFonts w:eastAsia="SimSun"/>
          <w:b w:val="0"/>
          <w:sz w:val="20"/>
          <w:lang w:val="en-US" w:eastAsia="zh-CN"/>
        </w:rPr>
        <w:t xml:space="preserve">One approach is to use blank UL sub-frame for eNB-eNB interference measurement. The measuring cell can be configured with a relative UL-heavy configuration and the measured cell can be configured with a relative DL-heavy configuration. The measuring cell can avoid UL scheduling in some of the flexible UL sub-frames and measure CRS of the measured cells.   </w:t>
      </w:r>
    </w:p>
    <w:p w:rsidR="00546125" w:rsidRPr="00086026" w:rsidRDefault="00546125" w:rsidP="00546125">
      <w:pPr>
        <w:pStyle w:val="LGTdoc1"/>
        <w:numPr>
          <w:ilvl w:val="0"/>
          <w:numId w:val="17"/>
        </w:numPr>
        <w:spacing w:before="120" w:afterAutospacing="0"/>
        <w:rPr>
          <w:rFonts w:eastAsia="SimSun"/>
          <w:b w:val="0"/>
          <w:sz w:val="20"/>
          <w:lang w:val="en-US" w:eastAsia="zh-CN"/>
        </w:rPr>
      </w:pPr>
      <w:r w:rsidRPr="00086026">
        <w:rPr>
          <w:rFonts w:eastAsia="SimSun"/>
          <w:b w:val="0"/>
          <w:sz w:val="20"/>
          <w:lang w:val="en-US" w:eastAsia="zh-CN"/>
        </w:rPr>
        <w:t xml:space="preserve">Another approach is to </w:t>
      </w:r>
      <w:r w:rsidR="008841E1">
        <w:rPr>
          <w:rFonts w:eastAsia="SimSun" w:hint="eastAsia"/>
          <w:b w:val="0"/>
          <w:sz w:val="20"/>
          <w:lang w:val="en-US" w:eastAsia="zh-CN"/>
        </w:rPr>
        <w:t>use</w:t>
      </w:r>
      <w:r w:rsidR="008841E1" w:rsidRPr="00086026">
        <w:rPr>
          <w:rFonts w:eastAsia="SimSun"/>
          <w:b w:val="0"/>
          <w:sz w:val="20"/>
          <w:lang w:val="en-US" w:eastAsia="zh-CN"/>
        </w:rPr>
        <w:t xml:space="preserve"> </w:t>
      </w:r>
      <w:r w:rsidRPr="00086026">
        <w:rPr>
          <w:rFonts w:eastAsia="SimSun"/>
          <w:b w:val="0"/>
          <w:sz w:val="20"/>
          <w:lang w:val="en-US" w:eastAsia="zh-CN"/>
        </w:rPr>
        <w:t xml:space="preserve">special sub-frame </w:t>
      </w:r>
      <w:r w:rsidR="008841E1">
        <w:rPr>
          <w:rFonts w:eastAsia="SimSun" w:hint="eastAsia"/>
          <w:b w:val="0"/>
          <w:sz w:val="20"/>
          <w:lang w:val="en-US" w:eastAsia="zh-CN"/>
        </w:rPr>
        <w:t>for eNB-eNB interference measurement</w:t>
      </w:r>
      <w:r w:rsidRPr="00086026">
        <w:rPr>
          <w:rFonts w:eastAsia="SimSun"/>
          <w:b w:val="0"/>
          <w:sz w:val="20"/>
          <w:lang w:val="en-US" w:eastAsia="zh-CN"/>
        </w:rPr>
        <w:t xml:space="preserve">. The measuring cell can select a short DwPTS configuration (e.g., cfg.0/5), and the measured cell can select a long DwPTS configuration (e.g., cfg.1/2/3/4/6/7/8). The measuring cell can measure CRS from the DwPTS of measured cell during GP. </w:t>
      </w:r>
    </w:p>
    <w:p w:rsidR="004704A1" w:rsidRPr="004704A1" w:rsidRDefault="004704A1" w:rsidP="00E573B1">
      <w:pPr>
        <w:jc w:val="both"/>
        <w:rPr>
          <w:b/>
          <w:i/>
          <w:lang w:eastAsia="zh-CN"/>
        </w:rPr>
      </w:pPr>
      <w:r w:rsidRPr="004704A1">
        <w:rPr>
          <w:rFonts w:hint="eastAsia"/>
          <w:b/>
          <w:i/>
        </w:rPr>
        <w:t xml:space="preserve">Proposal </w:t>
      </w:r>
      <w:r>
        <w:rPr>
          <w:rFonts w:hint="eastAsia"/>
          <w:b/>
          <w:i/>
          <w:lang w:eastAsia="zh-CN"/>
        </w:rPr>
        <w:t>2</w:t>
      </w:r>
      <w:r w:rsidRPr="004704A1">
        <w:rPr>
          <w:rFonts w:hint="eastAsia"/>
          <w:b/>
          <w:i/>
        </w:rPr>
        <w:t xml:space="preserve">: </w:t>
      </w:r>
      <w:r w:rsidR="00686ED7">
        <w:rPr>
          <w:rFonts w:hint="eastAsia"/>
          <w:b/>
          <w:i/>
          <w:lang w:eastAsia="zh-CN"/>
        </w:rPr>
        <w:t>T</w:t>
      </w:r>
      <w:r w:rsidRPr="004704A1">
        <w:rPr>
          <w:rFonts w:hint="eastAsia"/>
          <w:b/>
          <w:i/>
        </w:rPr>
        <w:t xml:space="preserve">o support </w:t>
      </w:r>
      <w:r w:rsidR="00E558DE">
        <w:rPr>
          <w:b/>
          <w:i/>
          <w:lang w:eastAsia="zh-CN"/>
        </w:rPr>
        <w:t>interference source information,</w:t>
      </w:r>
      <w:r w:rsidR="00686ED7">
        <w:rPr>
          <w:rFonts w:hint="eastAsia"/>
          <w:b/>
          <w:i/>
          <w:lang w:eastAsia="zh-CN"/>
        </w:rPr>
        <w:t xml:space="preserve"> </w:t>
      </w:r>
      <w:r w:rsidR="00E558DE">
        <w:rPr>
          <w:b/>
          <w:i/>
          <w:lang w:eastAsia="zh-CN"/>
        </w:rPr>
        <w:t xml:space="preserve">consider exchanging </w:t>
      </w:r>
      <w:r w:rsidR="00057882">
        <w:rPr>
          <w:rFonts w:hint="eastAsia"/>
          <w:b/>
          <w:i/>
          <w:lang w:eastAsia="zh-CN"/>
        </w:rPr>
        <w:t xml:space="preserve">subframe and special subframe configuration </w:t>
      </w:r>
      <w:r w:rsidR="00686ED7">
        <w:rPr>
          <w:rFonts w:hint="eastAsia"/>
          <w:b/>
          <w:i/>
          <w:lang w:eastAsia="zh-CN"/>
        </w:rPr>
        <w:t>over X2 for inter-eNB coordination</w:t>
      </w:r>
      <w:r w:rsidR="00A81D66">
        <w:rPr>
          <w:rFonts w:hint="eastAsia"/>
          <w:b/>
          <w:i/>
          <w:lang w:eastAsia="zh-CN"/>
        </w:rPr>
        <w:t>.</w:t>
      </w:r>
    </w:p>
    <w:p w:rsidR="00546125" w:rsidRPr="00964E65" w:rsidRDefault="00546125" w:rsidP="00964E65">
      <w:pPr>
        <w:jc w:val="both"/>
        <w:rPr>
          <w:lang w:eastAsia="zh-CN"/>
        </w:rPr>
      </w:pPr>
    </w:p>
    <w:p w:rsidR="004423D1" w:rsidRPr="009958E1" w:rsidRDefault="004423D1" w:rsidP="007C6D81">
      <w:pPr>
        <w:pStyle w:val="Heading1"/>
        <w:numPr>
          <w:ilvl w:val="0"/>
          <w:numId w:val="3"/>
        </w:numPr>
        <w:ind w:left="720" w:hanging="720"/>
      </w:pPr>
      <w:r w:rsidRPr="009958E1">
        <w:t>Conclusions</w:t>
      </w:r>
    </w:p>
    <w:p w:rsidR="004423D1" w:rsidRPr="009958E1" w:rsidRDefault="004423D1" w:rsidP="004423D1">
      <w:pPr>
        <w:jc w:val="both"/>
      </w:pPr>
      <w:r w:rsidRPr="009958E1">
        <w:t xml:space="preserve">In </w:t>
      </w:r>
      <w:r w:rsidR="00F0528C">
        <w:t>this contribution, we discussed</w:t>
      </w:r>
      <w:r w:rsidR="00FB78B3">
        <w:t xml:space="preserve"> the remaining details of backhaul signaling</w:t>
      </w:r>
      <w:r w:rsidR="00F0528C">
        <w:t xml:space="preserve">. </w:t>
      </w:r>
      <w:r w:rsidR="00712967">
        <w:t xml:space="preserve">Through analysis and simulation, we find that </w:t>
      </w:r>
      <w:r w:rsidR="00E558DE">
        <w:t>i</w:t>
      </w:r>
      <w:r w:rsidR="00E558DE" w:rsidRPr="00E558DE">
        <w:t xml:space="preserve">nterference source information </w:t>
      </w:r>
      <w:r w:rsidR="00E558DE">
        <w:t>exchange in additional to subframe set dependent OI brings</w:t>
      </w:r>
      <w:r w:rsidR="00297D97">
        <w:t xml:space="preserve"> </w:t>
      </w:r>
      <w:r w:rsidR="00E558DE">
        <w:t>significant performance benefits. Thus</w:t>
      </w:r>
      <w:r w:rsidRPr="009958E1">
        <w:rPr>
          <w:rFonts w:hint="eastAsia"/>
        </w:rPr>
        <w:t>, we propose</w:t>
      </w:r>
      <w:r>
        <w:t>:</w:t>
      </w:r>
    </w:p>
    <w:p w:rsidR="004B17A7" w:rsidRPr="00867E66" w:rsidRDefault="004B17A7" w:rsidP="004B17A7">
      <w:pPr>
        <w:jc w:val="both"/>
        <w:rPr>
          <w:b/>
          <w:i/>
          <w:lang w:eastAsia="zh-CN"/>
        </w:rPr>
      </w:pPr>
      <w:r>
        <w:rPr>
          <w:rFonts w:hint="eastAsia"/>
          <w:b/>
          <w:i/>
        </w:rPr>
        <w:t xml:space="preserve">Proposal </w:t>
      </w:r>
      <w:r w:rsidR="003B0842">
        <w:rPr>
          <w:rFonts w:hint="eastAsia"/>
          <w:b/>
          <w:i/>
          <w:lang w:eastAsia="zh-CN"/>
        </w:rPr>
        <w:t>1</w:t>
      </w:r>
      <w:r>
        <w:rPr>
          <w:rFonts w:hint="eastAsia"/>
          <w:b/>
          <w:i/>
        </w:rPr>
        <w:t>:</w:t>
      </w:r>
      <w:r>
        <w:rPr>
          <w:b/>
          <w:i/>
        </w:rPr>
        <w:t xml:space="preserve"> </w:t>
      </w:r>
      <w:r w:rsidR="00E558DE" w:rsidRPr="00424222">
        <w:rPr>
          <w:b/>
          <w:i/>
          <w:lang w:eastAsia="zh-CN"/>
        </w:rPr>
        <w:t>Interference source information should be supported</w:t>
      </w:r>
      <w:r w:rsidR="00E558DE">
        <w:rPr>
          <w:lang w:eastAsia="zh-CN"/>
        </w:rPr>
        <w:t xml:space="preserve"> </w:t>
      </w:r>
      <w:r w:rsidR="00E558DE">
        <w:rPr>
          <w:b/>
          <w:i/>
        </w:rPr>
        <w:t>in additional to</w:t>
      </w:r>
      <w:r w:rsidR="00F442D3">
        <w:rPr>
          <w:b/>
          <w:i/>
        </w:rPr>
        <w:t xml:space="preserve"> subframe</w:t>
      </w:r>
      <w:r w:rsidR="008841E1">
        <w:rPr>
          <w:rFonts w:hint="eastAsia"/>
          <w:b/>
          <w:i/>
          <w:lang w:eastAsia="zh-CN"/>
        </w:rPr>
        <w:t xml:space="preserve"> set </w:t>
      </w:r>
      <w:r w:rsidR="00F442D3">
        <w:rPr>
          <w:b/>
          <w:i/>
        </w:rPr>
        <w:t>dependent OI.</w:t>
      </w:r>
    </w:p>
    <w:p w:rsidR="003B0842" w:rsidRDefault="003B0842" w:rsidP="003B0842">
      <w:pPr>
        <w:jc w:val="both"/>
        <w:rPr>
          <w:b/>
          <w:i/>
        </w:rPr>
      </w:pPr>
      <w:r>
        <w:rPr>
          <w:b/>
          <w:i/>
        </w:rPr>
        <w:t xml:space="preserve">Proposal </w:t>
      </w:r>
      <w:r w:rsidR="00447AAF">
        <w:rPr>
          <w:rFonts w:hint="eastAsia"/>
          <w:b/>
          <w:i/>
          <w:lang w:eastAsia="zh-CN"/>
        </w:rPr>
        <w:t>2</w:t>
      </w:r>
      <w:r>
        <w:rPr>
          <w:b/>
          <w:i/>
        </w:rPr>
        <w:t xml:space="preserve">: </w:t>
      </w:r>
      <w:r w:rsidR="00686ED7">
        <w:rPr>
          <w:rFonts w:hint="eastAsia"/>
          <w:b/>
          <w:i/>
          <w:lang w:eastAsia="zh-CN"/>
        </w:rPr>
        <w:t>T</w:t>
      </w:r>
      <w:r w:rsidR="00DD47BE" w:rsidRPr="004704A1">
        <w:rPr>
          <w:rFonts w:hint="eastAsia"/>
          <w:b/>
          <w:i/>
        </w:rPr>
        <w:t xml:space="preserve">o support </w:t>
      </w:r>
      <w:r w:rsidR="00E558DE">
        <w:rPr>
          <w:b/>
          <w:i/>
          <w:lang w:eastAsia="zh-CN"/>
        </w:rPr>
        <w:t>interference source information</w:t>
      </w:r>
      <w:r w:rsidR="00686ED7">
        <w:rPr>
          <w:rFonts w:hint="eastAsia"/>
          <w:b/>
          <w:i/>
          <w:lang w:eastAsia="zh-CN"/>
        </w:rPr>
        <w:t>,</w:t>
      </w:r>
      <w:r w:rsidR="00686ED7" w:rsidRPr="00686ED7">
        <w:rPr>
          <w:b/>
          <w:i/>
          <w:lang w:eastAsia="zh-CN"/>
        </w:rPr>
        <w:t xml:space="preserve"> </w:t>
      </w:r>
      <w:r w:rsidR="00E558DE">
        <w:rPr>
          <w:b/>
          <w:i/>
          <w:lang w:eastAsia="zh-CN"/>
        </w:rPr>
        <w:t xml:space="preserve">consider exchanging </w:t>
      </w:r>
      <w:r w:rsidR="00057882">
        <w:rPr>
          <w:rFonts w:hint="eastAsia"/>
          <w:b/>
          <w:i/>
          <w:lang w:eastAsia="zh-CN"/>
        </w:rPr>
        <w:t xml:space="preserve">subframe and special subframe configuration </w:t>
      </w:r>
      <w:r w:rsidR="00686ED7">
        <w:rPr>
          <w:rFonts w:hint="eastAsia"/>
          <w:b/>
          <w:i/>
          <w:lang w:eastAsia="zh-CN"/>
        </w:rPr>
        <w:t>over X2 for inter-eNB coordination</w:t>
      </w:r>
      <w:r w:rsidR="00DD47BE">
        <w:rPr>
          <w:rFonts w:hint="eastAsia"/>
          <w:b/>
          <w:i/>
          <w:lang w:eastAsia="zh-CN"/>
        </w:rPr>
        <w:t>.</w:t>
      </w:r>
    </w:p>
    <w:p w:rsidR="0062454F" w:rsidRPr="005D4D99" w:rsidRDefault="0062454F" w:rsidP="004B17A7">
      <w:pPr>
        <w:jc w:val="both"/>
        <w:rPr>
          <w:b/>
          <w:i/>
        </w:rPr>
      </w:pPr>
    </w:p>
    <w:p w:rsidR="004423D1" w:rsidRPr="009958E1" w:rsidRDefault="004423D1" w:rsidP="004423D1">
      <w:pPr>
        <w:pStyle w:val="Heading1"/>
      </w:pPr>
      <w:r w:rsidRPr="009958E1">
        <w:t>References</w:t>
      </w:r>
    </w:p>
    <w:p w:rsidR="00220A15" w:rsidRPr="009958E1" w:rsidRDefault="00220A15" w:rsidP="00220A15">
      <w:pPr>
        <w:pStyle w:val="Reference"/>
        <w:numPr>
          <w:ilvl w:val="0"/>
          <w:numId w:val="2"/>
        </w:numPr>
        <w:jc w:val="both"/>
      </w:pPr>
      <w:bookmarkStart w:id="4" w:name="_Ref352771098"/>
      <w:bookmarkStart w:id="5" w:name="_Ref345680442"/>
      <w:r w:rsidRPr="00252E98">
        <w:t>Draft Report of 3GPP TSG RAN WG1 #7</w:t>
      </w:r>
      <w:bookmarkEnd w:id="4"/>
      <w:r>
        <w:t>4</w:t>
      </w:r>
      <w:r w:rsidR="00090DBE">
        <w:t>b</w:t>
      </w:r>
      <w:r>
        <w:t>.</w:t>
      </w:r>
    </w:p>
    <w:bookmarkEnd w:id="5"/>
    <w:p w:rsidR="004423D1" w:rsidRDefault="00880211" w:rsidP="00C42D55">
      <w:pPr>
        <w:numPr>
          <w:ilvl w:val="0"/>
          <w:numId w:val="2"/>
        </w:numPr>
      </w:pPr>
      <w:r>
        <w:fldChar w:fldCharType="begin"/>
      </w:r>
      <w:r>
        <w:instrText xml:space="preserve"> HYPERLINK "file:///C:\\Users\\chengp\\AppData\\Local\\Temp\\Docs\\R1-132407.zip" </w:instrText>
      </w:r>
      <w:r>
        <w:fldChar w:fldCharType="separate"/>
      </w:r>
      <w:r w:rsidR="00C42D55">
        <w:t>R1-1335</w:t>
      </w:r>
      <w:r w:rsidR="004423D1" w:rsidRPr="00C42D55">
        <w:t>7</w:t>
      </w:r>
      <w:r>
        <w:fldChar w:fldCharType="end"/>
      </w:r>
      <w:r w:rsidR="00C42D55">
        <w:t>9</w:t>
      </w:r>
      <w:r w:rsidR="004423D1">
        <w:t xml:space="preserve">, </w:t>
      </w:r>
      <w:r w:rsidR="004423D1" w:rsidRPr="00C42D55">
        <w:t>“</w:t>
      </w:r>
      <w:r w:rsidR="00C42D55" w:rsidRPr="00C42D55">
        <w:t>Evaluation of interference mitigation schemes for LTE TDD eIMTA</w:t>
      </w:r>
      <w:r w:rsidR="004423D1" w:rsidRPr="00C42D55">
        <w:t xml:space="preserve">”, </w:t>
      </w:r>
      <w:r w:rsidR="00EB5B43" w:rsidRPr="006308BF">
        <w:t>Qualcomm Inc.</w:t>
      </w:r>
    </w:p>
    <w:p w:rsidR="00A15321" w:rsidRPr="00C42D55" w:rsidRDefault="00A15321" w:rsidP="00A15321"/>
    <w:p w:rsidR="00923DD7" w:rsidRDefault="00923DD7" w:rsidP="00923DD7">
      <w:pPr>
        <w:keepNext/>
        <w:keepLines/>
        <w:pBdr>
          <w:top w:val="single" w:sz="12" w:space="3" w:color="auto"/>
        </w:pBdr>
        <w:spacing w:before="240"/>
        <w:outlineLvl w:val="0"/>
        <w:rPr>
          <w:rFonts w:ascii="Arial" w:hAnsi="Arial"/>
          <w:sz w:val="36"/>
        </w:rPr>
      </w:pPr>
      <w:r>
        <w:rPr>
          <w:rFonts w:ascii="Arial" w:hAnsi="Arial"/>
          <w:sz w:val="36"/>
        </w:rPr>
        <w:t>Appendix – System Level Simulation Assumptions</w:t>
      </w:r>
    </w:p>
    <w:p w:rsidR="00923DD7" w:rsidRDefault="00923DD7" w:rsidP="00831802">
      <w:pPr>
        <w:spacing w:before="120" w:after="120"/>
        <w:jc w:val="center"/>
        <w:rPr>
          <w:b/>
          <w:bCs/>
          <w:lang w:eastAsia="zh-CN"/>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b/>
          <w:bCs/>
        </w:rPr>
        <w:t>. System level simulation assumptions fo</w:t>
      </w:r>
      <w:bookmarkStart w:id="6" w:name="_GoBack"/>
      <w:bookmarkEnd w:id="6"/>
      <w:r>
        <w:rPr>
          <w:b/>
          <w:bCs/>
        </w:rPr>
        <w:t>r Pico-Pico scenario.</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622"/>
      </w:tblGrid>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Simulation Scenario</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Co-channel outdoor Pico-outdoor Pico cells</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System bandwidth</w:t>
            </w:r>
          </w:p>
        </w:tc>
        <w:tc>
          <w:tcPr>
            <w:tcW w:w="5622" w:type="dxa"/>
            <w:tcBorders>
              <w:top w:val="single" w:sz="4" w:space="0" w:color="auto"/>
              <w:left w:val="single" w:sz="4" w:space="0" w:color="auto"/>
              <w:bottom w:val="single" w:sz="4" w:space="0" w:color="auto"/>
              <w:right w:val="single" w:sz="4" w:space="0" w:color="auto"/>
            </w:tcBorders>
            <w:noWrap/>
            <w:vAlign w:val="center"/>
            <w:hideMark/>
          </w:tcPr>
          <w:p w:rsidR="00923DD7" w:rsidRDefault="00923DD7">
            <w:pPr>
              <w:rPr>
                <w:sz w:val="18"/>
                <w:szCs w:val="18"/>
                <w:lang w:eastAsia="ru-RU"/>
              </w:rPr>
            </w:pPr>
            <w:r>
              <w:rPr>
                <w:sz w:val="18"/>
                <w:szCs w:val="18"/>
                <w:lang w:eastAsia="ru-RU"/>
              </w:rPr>
              <w:t>10 MHz</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Carrier frequency</w:t>
            </w:r>
          </w:p>
        </w:tc>
        <w:tc>
          <w:tcPr>
            <w:tcW w:w="5622" w:type="dxa"/>
            <w:tcBorders>
              <w:top w:val="single" w:sz="4" w:space="0" w:color="auto"/>
              <w:left w:val="single" w:sz="4" w:space="0" w:color="auto"/>
              <w:bottom w:val="single" w:sz="4" w:space="0" w:color="auto"/>
              <w:right w:val="single" w:sz="4" w:space="0" w:color="auto"/>
            </w:tcBorders>
            <w:noWrap/>
            <w:vAlign w:val="center"/>
            <w:hideMark/>
          </w:tcPr>
          <w:p w:rsidR="00923DD7" w:rsidRDefault="00923DD7">
            <w:pPr>
              <w:rPr>
                <w:sz w:val="18"/>
                <w:szCs w:val="18"/>
                <w:lang w:eastAsia="ru-RU"/>
              </w:rPr>
            </w:pPr>
            <w:r>
              <w:rPr>
                <w:sz w:val="18"/>
                <w:szCs w:val="18"/>
                <w:lang w:eastAsia="ru-RU"/>
              </w:rPr>
              <w:t>2 GHz</w:t>
            </w:r>
          </w:p>
        </w:tc>
      </w:tr>
      <w:tr w:rsidR="00923DD7" w:rsidTr="00AC0937">
        <w:trPr>
          <w:trHeight w:val="11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Inter-site distance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500 m; [case1 in 36.942]</w:t>
            </w:r>
          </w:p>
        </w:tc>
      </w:tr>
      <w:tr w:rsidR="00923DD7" w:rsidTr="00AC0937">
        <w:trPr>
          <w:trHeight w:val="316"/>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Macro deployment</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 xml:space="preserve">The typical 19-cell and 3-sectored hexagon system layout [36.942]. Note that macro cells are deployed but not activated </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Outdoor Pico deployment</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40m radius, random deployment; [36.814]</w:t>
            </w:r>
          </w:p>
        </w:tc>
      </w:tr>
      <w:tr w:rsidR="00923DD7" w:rsidTr="00AC0937">
        <w:trPr>
          <w:trHeight w:val="11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Number of Pico cells per sector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4</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Min. distance between outdoor Pico cells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40m; [36.814]</w:t>
            </w:r>
          </w:p>
        </w:tc>
      </w:tr>
      <w:tr w:rsidR="00923DD7" w:rsidTr="00AC0937">
        <w:trPr>
          <w:trHeight w:val="96"/>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Min. distance between UE and outdoor Pico</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10m; [36.814]</w:t>
            </w:r>
          </w:p>
        </w:tc>
      </w:tr>
      <w:tr w:rsidR="00923DD7" w:rsidTr="00AC0937">
        <w:trPr>
          <w:trHeight w:val="1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Outdoor Pico antenna pattern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2D, Omni-directional; [36.814]</w:t>
            </w:r>
          </w:p>
        </w:tc>
      </w:tr>
      <w:tr w:rsidR="00923DD7" w:rsidTr="00AC0937">
        <w:trPr>
          <w:trHeight w:val="15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antenna gain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5 dBi; [36.814]</w:t>
            </w:r>
          </w:p>
        </w:tc>
      </w:tr>
      <w:tr w:rsidR="00923DD7" w:rsidTr="00AC0937">
        <w:trPr>
          <w:trHeight w:val="15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antenna gain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0 dBi; [36.942]</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Outdoor Pico noise figure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13 dB; [36.104]</w:t>
            </w:r>
          </w:p>
        </w:tc>
      </w:tr>
      <w:tr w:rsidR="00923DD7" w:rsidTr="00AC0937">
        <w:trPr>
          <w:trHeight w:val="6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UE noise figure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9 dB; [36.814]</w:t>
            </w:r>
          </w:p>
        </w:tc>
      </w:tr>
      <w:tr w:rsidR="00923DD7" w:rsidTr="00AC0937">
        <w:trPr>
          <w:trHeight w:val="194"/>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max transmission power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24 dBm as in [36.104]</w:t>
            </w:r>
          </w:p>
        </w:tc>
      </w:tr>
      <w:tr w:rsidR="00923DD7" w:rsidTr="00AC0937">
        <w:trPr>
          <w:trHeight w:val="18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power class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23 dBm (200 mW); [36.814]</w:t>
            </w:r>
          </w:p>
        </w:tc>
      </w:tr>
      <w:tr w:rsidR="00923DD7" w:rsidTr="00AC0937">
        <w:trPr>
          <w:trHeight w:val="213"/>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Number of UEs per Pico cell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10 UEs uniformly dropped around each of the Pico cells within a radius of 40m</w:t>
            </w:r>
          </w:p>
        </w:tc>
      </w:tr>
      <w:tr w:rsidR="00923DD7" w:rsidTr="00AC0937">
        <w:trPr>
          <w:trHeight w:val="26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 xml:space="preserve">Shadowing standard deviation between outdoor </w:t>
            </w:r>
            <w:r>
              <w:rPr>
                <w:bCs/>
                <w:sz w:val="18"/>
                <w:szCs w:val="18"/>
                <w:lang w:eastAsia="ru-RU"/>
              </w:rPr>
              <w:lastRenderedPageBreak/>
              <w:t>Pico cells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lastRenderedPageBreak/>
              <w:t>6dB; [36.814]</w:t>
            </w:r>
          </w:p>
        </w:tc>
      </w:tr>
      <w:tr w:rsidR="00923DD7" w:rsidTr="00AC0937">
        <w:trPr>
          <w:trHeight w:val="18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lastRenderedPageBreak/>
              <w:t>Shadowing correlation between UEs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0</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Shadowing correlation between outdoor Picos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0.5; [36.814]</w:t>
            </w:r>
          </w:p>
        </w:tc>
      </w:tr>
      <w:tr w:rsidR="00923DD7" w:rsidTr="00AC0937">
        <w:trPr>
          <w:trHeight w:val="63"/>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Pathloss model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autoSpaceDE/>
              <w:autoSpaceDN/>
              <w:rPr>
                <w:lang w:eastAsia="zh-CN"/>
              </w:rPr>
            </w:pPr>
          </w:p>
        </w:tc>
      </w:tr>
      <w:tr w:rsidR="00923DD7" w:rsidTr="00AC0937">
        <w:trPr>
          <w:trHeight w:val="964"/>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to outdoor Pico</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 xml:space="preserve">LOS: </w:t>
            </w:r>
          </w:p>
          <w:p w:rsidR="00923DD7" w:rsidRDefault="00923DD7">
            <w:pPr>
              <w:rPr>
                <w:color w:val="000000"/>
                <w:sz w:val="18"/>
                <w:szCs w:val="18"/>
                <w:lang w:eastAsia="ru-RU"/>
              </w:rPr>
            </w:pPr>
            <w:r>
              <w:rPr>
                <w:color w:val="000000"/>
                <w:sz w:val="18"/>
                <w:szCs w:val="18"/>
                <w:lang w:eastAsia="ru-RU"/>
              </w:rPr>
              <w:t xml:space="preserve">if R&lt;2/3 km, </w:t>
            </w:r>
          </w:p>
          <w:p w:rsidR="00923DD7" w:rsidRDefault="00923DD7">
            <w:pPr>
              <w:rPr>
                <w:color w:val="000000"/>
                <w:sz w:val="18"/>
                <w:szCs w:val="18"/>
                <w:lang w:eastAsia="ru-RU"/>
              </w:rPr>
            </w:pPr>
            <w:r>
              <w:rPr>
                <w:color w:val="000000"/>
                <w:sz w:val="18"/>
                <w:szCs w:val="18"/>
                <w:lang w:eastAsia="ru-RU"/>
              </w:rPr>
              <w:t xml:space="preserve">    PL(R)=98.4+20log</w:t>
            </w:r>
            <w:r>
              <w:rPr>
                <w:color w:val="000000"/>
                <w:sz w:val="18"/>
                <w:szCs w:val="18"/>
                <w:vertAlign w:val="subscript"/>
                <w:lang w:eastAsia="ru-RU"/>
              </w:rPr>
              <w:t>10</w:t>
            </w:r>
            <w:r>
              <w:rPr>
                <w:color w:val="000000"/>
                <w:sz w:val="18"/>
                <w:szCs w:val="18"/>
                <w:lang w:eastAsia="ru-RU"/>
              </w:rPr>
              <w:t>(R) [ free space loss]</w:t>
            </w:r>
            <w:r>
              <w:rPr>
                <w:color w:val="000000"/>
                <w:sz w:val="18"/>
                <w:szCs w:val="18"/>
                <w:lang w:eastAsia="ru-RU"/>
              </w:rPr>
              <w:br/>
              <w:t>else</w:t>
            </w:r>
          </w:p>
          <w:p w:rsidR="00923DD7" w:rsidRDefault="00923DD7">
            <w:pPr>
              <w:rPr>
                <w:color w:val="000000"/>
                <w:sz w:val="18"/>
                <w:szCs w:val="18"/>
                <w:lang w:eastAsia="ru-RU"/>
              </w:rPr>
            </w:pPr>
            <w:r>
              <w:rPr>
                <w:color w:val="000000"/>
                <w:sz w:val="18"/>
                <w:szCs w:val="18"/>
                <w:lang w:eastAsia="ru-RU"/>
              </w:rPr>
              <w:t xml:space="preserve">    PL(R)=101.9+40log</w:t>
            </w:r>
            <w:r>
              <w:rPr>
                <w:color w:val="000000"/>
                <w:sz w:val="18"/>
                <w:szCs w:val="18"/>
                <w:vertAlign w:val="subscript"/>
                <w:lang w:eastAsia="ru-RU"/>
              </w:rPr>
              <w:t>10</w:t>
            </w:r>
            <w:r>
              <w:rPr>
                <w:color w:val="000000"/>
                <w:sz w:val="18"/>
                <w:szCs w:val="18"/>
                <w:lang w:eastAsia="ru-RU"/>
              </w:rPr>
              <w:t>(R), R in km [ Dual slop model TR25942 section5.1.4.3]</w:t>
            </w:r>
            <w:r>
              <w:rPr>
                <w:color w:val="000000"/>
                <w:sz w:val="18"/>
                <w:szCs w:val="18"/>
                <w:lang w:eastAsia="ru-RU"/>
              </w:rPr>
              <w:br/>
              <w:t xml:space="preserve">NLOS: </w:t>
            </w:r>
          </w:p>
          <w:p w:rsidR="00923DD7" w:rsidRDefault="00923DD7">
            <w:pPr>
              <w:rPr>
                <w:color w:val="000000"/>
                <w:sz w:val="18"/>
                <w:szCs w:val="18"/>
                <w:lang w:eastAsia="ru-RU"/>
              </w:rPr>
            </w:pPr>
            <w:r>
              <w:rPr>
                <w:color w:val="000000"/>
                <w:sz w:val="18"/>
                <w:szCs w:val="18"/>
                <w:lang w:eastAsia="ru-RU"/>
              </w:rPr>
              <w:t>PL= 40log</w:t>
            </w:r>
            <w:r>
              <w:rPr>
                <w:color w:val="000000"/>
                <w:sz w:val="18"/>
                <w:szCs w:val="18"/>
                <w:vertAlign w:val="subscript"/>
                <w:lang w:eastAsia="ru-RU"/>
              </w:rPr>
              <w:t>10</w:t>
            </w:r>
            <w:r>
              <w:rPr>
                <w:color w:val="000000"/>
                <w:sz w:val="18"/>
                <w:szCs w:val="18"/>
                <w:lang w:eastAsia="ru-RU"/>
              </w:rPr>
              <w:t xml:space="preserve">(R)+169.36, R in km [25.942:section 7.4.1.2.1.4 TR 101 112(ETSI):Annex B1.8.1.2] </w:t>
            </w:r>
            <w:r>
              <w:rPr>
                <w:color w:val="000000"/>
                <w:sz w:val="18"/>
                <w:szCs w:val="18"/>
                <w:lang w:eastAsia="ru-RU"/>
              </w:rPr>
              <w:br/>
              <w:t>Case 1: Prob(R)=0.5-min(0.5,5exp(-0.156/R))+min(0.5, 5exp(-R/0.03)) [36.814: table A.2.1.1.2-3 the probability of Relay-UE case1]</w:t>
            </w:r>
          </w:p>
        </w:tc>
      </w:tr>
      <w:tr w:rsidR="00923DD7" w:rsidTr="00AC0937">
        <w:trPr>
          <w:trHeight w:val="57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to UE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PL LOS(R)=103.8+20.9log</w:t>
            </w:r>
            <w:r>
              <w:rPr>
                <w:sz w:val="18"/>
                <w:szCs w:val="18"/>
                <w:vertAlign w:val="subscript"/>
                <w:lang w:eastAsia="ru-RU"/>
              </w:rPr>
              <w:t>10</w:t>
            </w:r>
            <w:r>
              <w:rPr>
                <w:sz w:val="18"/>
                <w:szCs w:val="18"/>
                <w:lang w:eastAsia="ru-RU"/>
              </w:rPr>
              <w:t xml:space="preserve">(R)    </w:t>
            </w:r>
            <w:r>
              <w:rPr>
                <w:sz w:val="18"/>
                <w:szCs w:val="18"/>
                <w:lang w:eastAsia="ru-RU"/>
              </w:rPr>
              <w:br/>
              <w:t>PL NLOS(R)=145.4+37.5log</w:t>
            </w:r>
            <w:r>
              <w:rPr>
                <w:sz w:val="18"/>
                <w:szCs w:val="18"/>
                <w:vertAlign w:val="subscript"/>
                <w:lang w:eastAsia="ru-RU"/>
              </w:rPr>
              <w:t>10</w:t>
            </w:r>
            <w:r>
              <w:rPr>
                <w:sz w:val="18"/>
                <w:szCs w:val="18"/>
                <w:lang w:eastAsia="ru-RU"/>
              </w:rPr>
              <w:t xml:space="preserve">(R) </w:t>
            </w:r>
            <w:r>
              <w:rPr>
                <w:sz w:val="18"/>
                <w:szCs w:val="18"/>
                <w:lang w:eastAsia="ru-RU"/>
              </w:rPr>
              <w:br/>
              <w:t xml:space="preserve">For 2GHz, R in km </w:t>
            </w:r>
            <w:r>
              <w:rPr>
                <w:sz w:val="18"/>
                <w:szCs w:val="18"/>
                <w:lang w:eastAsia="ru-RU"/>
              </w:rPr>
              <w:br/>
              <w:t>Case 1: Prob(R)=0.5-min(0.5,5exp(-0.156/R))+min(0.5, 5exp(-R/0.03)) [36.814: table A.2.1.1.2-3 Pico-UE]</w:t>
            </w:r>
          </w:p>
        </w:tc>
      </w:tr>
      <w:tr w:rsidR="00923DD7" w:rsidTr="00AC0937">
        <w:trPr>
          <w:trHeight w:val="5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Penetration loss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0 dB (Not modeled)</w:t>
            </w:r>
          </w:p>
        </w:tc>
      </w:tr>
      <w:tr w:rsidR="00923DD7" w:rsidTr="00AC0937">
        <w:trPr>
          <w:trHeight w:val="657"/>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to UE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If R&lt;=50m, PL=98.45+20*log</w:t>
            </w:r>
            <w:r>
              <w:rPr>
                <w:color w:val="000000"/>
                <w:sz w:val="18"/>
                <w:szCs w:val="18"/>
                <w:vertAlign w:val="subscript"/>
                <w:lang w:eastAsia="ru-RU"/>
              </w:rPr>
              <w:t>10</w:t>
            </w:r>
            <w:r>
              <w:rPr>
                <w:color w:val="000000"/>
                <w:sz w:val="18"/>
                <w:szCs w:val="18"/>
                <w:lang w:eastAsia="ru-RU"/>
              </w:rPr>
              <w:t>(R), R in km</w:t>
            </w:r>
            <w:r>
              <w:rPr>
                <w:color w:val="000000"/>
                <w:sz w:val="18"/>
                <w:szCs w:val="18"/>
                <w:lang w:eastAsia="ru-RU"/>
              </w:rPr>
              <w:br/>
              <w:t>If R&gt;50m, PL=55.78 +40*log</w:t>
            </w:r>
            <w:r>
              <w:rPr>
                <w:color w:val="000000"/>
                <w:sz w:val="18"/>
                <w:szCs w:val="18"/>
                <w:vertAlign w:val="subscript"/>
                <w:lang w:eastAsia="ru-RU"/>
              </w:rPr>
              <w:t>10</w:t>
            </w:r>
            <w:r>
              <w:rPr>
                <w:color w:val="000000"/>
                <w:sz w:val="18"/>
                <w:szCs w:val="18"/>
                <w:lang w:eastAsia="ru-RU"/>
              </w:rPr>
              <w:t>(R), R in m (Xia model)</w:t>
            </w:r>
            <w:r>
              <w:rPr>
                <w:color w:val="000000"/>
                <w:sz w:val="18"/>
                <w:szCs w:val="18"/>
                <w:lang w:eastAsia="ru-RU"/>
              </w:rPr>
              <w:br/>
              <w:t>[Section 7.4.1.2.1.4 of TS25942, Annex B1.8.1.2 of TR 101 112(ETSI), ETSI STC SMG2 UMTS L1#9 Tdoc 679/98]</w:t>
            </w:r>
          </w:p>
        </w:tc>
      </w:tr>
      <w:tr w:rsidR="00923DD7" w:rsidTr="00AC0937">
        <w:trPr>
          <w:trHeight w:val="274"/>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Evaluation metrics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DL and UL metrics collected separately, following metrics can be used</w:t>
            </w:r>
          </w:p>
          <w:p w:rsidR="00923DD7" w:rsidRDefault="00923DD7" w:rsidP="00923DD7">
            <w:pPr>
              <w:numPr>
                <w:ilvl w:val="0"/>
                <w:numId w:val="12"/>
              </w:numPr>
              <w:autoSpaceDE/>
              <w:spacing w:after="0" w:line="276" w:lineRule="auto"/>
              <w:ind w:left="461"/>
              <w:rPr>
                <w:sz w:val="18"/>
                <w:szCs w:val="18"/>
                <w:lang w:eastAsia="ru-RU"/>
              </w:rPr>
            </w:pPr>
            <w:r>
              <w:rPr>
                <w:sz w:val="18"/>
                <w:szCs w:val="18"/>
                <w:lang w:eastAsia="ru-RU"/>
              </w:rPr>
              <w:t>Packet throughput</w:t>
            </w:r>
          </w:p>
          <w:p w:rsidR="00923DD7" w:rsidRDefault="00923DD7" w:rsidP="00923DD7">
            <w:pPr>
              <w:numPr>
                <w:ilvl w:val="1"/>
                <w:numId w:val="12"/>
              </w:numPr>
              <w:autoSpaceDE/>
              <w:spacing w:line="276" w:lineRule="auto"/>
              <w:ind w:left="885"/>
              <w:rPr>
                <w:sz w:val="18"/>
                <w:szCs w:val="18"/>
                <w:lang w:eastAsia="ru-RU"/>
              </w:rPr>
            </w:pPr>
            <w:r>
              <w:rPr>
                <w:sz w:val="18"/>
                <w:szCs w:val="18"/>
                <w:lang w:eastAsia="ru-RU"/>
              </w:rPr>
              <w:t>defined as the packet size over the packet transmission time, including the packet waiting time in the buffer</w:t>
            </w:r>
          </w:p>
        </w:tc>
      </w:tr>
      <w:tr w:rsidR="00923DD7" w:rsidTr="00AC0937">
        <w:trPr>
          <w:trHeight w:val="14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Time scale for reconfiguration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10ms</w:t>
            </w:r>
          </w:p>
        </w:tc>
      </w:tr>
      <w:tr w:rsidR="00923DD7" w:rsidTr="00AC0937">
        <w:trPr>
          <w:trHeight w:val="21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Simulation methodology</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DL and UL shall be evaluated in an integrated simulator</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Scheduler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FIFO</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Pico antenna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1Tx, 1Rx</w:t>
            </w:r>
          </w:p>
        </w:tc>
      </w:tr>
      <w:tr w:rsidR="00923DD7" w:rsidTr="00AC0937">
        <w:trPr>
          <w:trHeight w:val="11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antenna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1Tx, 1Rx</w:t>
            </w:r>
          </w:p>
        </w:tc>
      </w:tr>
      <w:tr w:rsidR="00923DD7" w:rsidTr="00AC0937">
        <w:trPr>
          <w:trHeight w:val="186"/>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Adaptation method of UL-DL reconfiguration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rsidP="002E5ED0">
            <w:pPr>
              <w:rPr>
                <w:color w:val="000000"/>
                <w:sz w:val="18"/>
                <w:szCs w:val="18"/>
                <w:lang w:eastAsia="ru-RU"/>
              </w:rPr>
            </w:pPr>
            <w:r>
              <w:rPr>
                <w:color w:val="000000"/>
                <w:sz w:val="18"/>
                <w:szCs w:val="18"/>
                <w:lang w:eastAsia="ru-RU"/>
              </w:rPr>
              <w:t xml:space="preserve">The standard set of seven LTE UL-DL configurations </w:t>
            </w:r>
            <w:r w:rsidR="002E5ED0">
              <w:rPr>
                <w:color w:val="000000"/>
                <w:sz w:val="18"/>
                <w:szCs w:val="18"/>
                <w:lang w:eastAsia="ru-RU"/>
              </w:rPr>
              <w:t>are</w:t>
            </w:r>
            <w:r>
              <w:rPr>
                <w:color w:val="000000"/>
                <w:sz w:val="18"/>
                <w:szCs w:val="18"/>
                <w:lang w:eastAsia="ru-RU"/>
              </w:rPr>
              <w:t xml:space="preserve"> used for adaptation. The traffic adaptation algorithm was based on the estimation of the required number of the DL and UL subframes by taking into account the amount of data in DL/UL user queues.</w:t>
            </w:r>
          </w:p>
        </w:tc>
      </w:tr>
      <w:tr w:rsidR="00923DD7" w:rsidTr="00AC0937">
        <w:trPr>
          <w:trHeight w:val="17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Link adaptation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MCS selection with 10% BLER</w:t>
            </w:r>
            <w:r>
              <w:rPr>
                <w:color w:val="000000"/>
                <w:sz w:val="18"/>
                <w:szCs w:val="18"/>
                <w:lang w:eastAsia="ru-RU"/>
              </w:rPr>
              <w:br/>
              <w:t>If the highest MCS is selected, the BLER may be less than 10%</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UE UL Power control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Open Loop Power Control P</w:t>
            </w:r>
            <w:r>
              <w:rPr>
                <w:color w:val="000000"/>
                <w:sz w:val="18"/>
                <w:szCs w:val="18"/>
                <w:vertAlign w:val="subscript"/>
                <w:lang w:eastAsia="ru-RU"/>
              </w:rPr>
              <w:t>0</w:t>
            </w:r>
            <w:r>
              <w:rPr>
                <w:color w:val="000000"/>
                <w:sz w:val="18"/>
                <w:szCs w:val="18"/>
                <w:lang w:eastAsia="ru-RU"/>
              </w:rPr>
              <w:t xml:space="preserve"> = -76 dBm, α = 0.8 on regular subframes</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Set of TDD UL-DL configurations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7653ED" w:rsidP="007653ED">
            <w:pPr>
              <w:rPr>
                <w:color w:val="000000"/>
                <w:sz w:val="18"/>
                <w:szCs w:val="18"/>
                <w:lang w:eastAsia="ru-RU"/>
              </w:rPr>
            </w:pPr>
            <w:r>
              <w:rPr>
                <w:rFonts w:hint="eastAsia"/>
                <w:color w:val="000000"/>
                <w:sz w:val="18"/>
                <w:szCs w:val="18"/>
                <w:lang w:eastAsia="zh-CN"/>
              </w:rPr>
              <w:t>All</w:t>
            </w:r>
            <w:r w:rsidR="00923DD7">
              <w:rPr>
                <w:color w:val="000000"/>
                <w:sz w:val="18"/>
                <w:szCs w:val="18"/>
                <w:lang w:eastAsia="ru-RU"/>
              </w:rPr>
              <w:t xml:space="preserve"> seven TDD UL-DL configurations </w:t>
            </w:r>
          </w:p>
        </w:tc>
      </w:tr>
      <w:tr w:rsidR="00923DD7" w:rsidTr="00AC0937">
        <w:trPr>
          <w:trHeight w:val="113"/>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Small scaling fading channel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ITU UMa</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CP length</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Normal CP in both downlink and uplink.</w:t>
            </w:r>
          </w:p>
        </w:tc>
      </w:tr>
      <w:tr w:rsidR="00923DD7" w:rsidTr="00AC0937">
        <w:trPr>
          <w:trHeight w:val="106"/>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lastRenderedPageBreak/>
              <w:t>Special subframe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Special subframe configuration #8</w:t>
            </w:r>
          </w:p>
        </w:tc>
      </w:tr>
      <w:tr w:rsidR="00923DD7" w:rsidTr="00AC0937">
        <w:trPr>
          <w:trHeight w:val="16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Packet drop time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 xml:space="preserve">The packet drop time is modeled according to 36.814 </w:t>
            </w:r>
          </w:p>
        </w:tc>
      </w:tr>
      <w:tr w:rsidR="00923DD7" w:rsidTr="00AC0937">
        <w:trPr>
          <w:trHeight w:val="17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Receiver type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MMSE receiver</w:t>
            </w:r>
          </w:p>
        </w:tc>
      </w:tr>
      <w:tr w:rsidR="00923DD7" w:rsidTr="00AC0937">
        <w:trPr>
          <w:trHeight w:val="23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UL modulation order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All modulations {QPSK, 16QAM, 64QAM} can be used as the UL modulation order</w:t>
            </w:r>
          </w:p>
        </w:tc>
      </w:tr>
      <w:tr w:rsidR="00923DD7" w:rsidTr="00AC0937">
        <w:trPr>
          <w:trHeight w:val="379"/>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Shadowing standard deviation between outdoor Pico and UE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3dB for LOS and 4dB for NLOS; [ ITU-R M.2135 UMi]</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Traffic model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Same traffic generation methodology and arriving rate as agreed in isolated cell case [R1-120080], independent traffic generation per cell.  Same arriving rate for all the cells</w:t>
            </w:r>
          </w:p>
        </w:tc>
      </w:tr>
      <w:tr w:rsidR="00923DD7" w:rsidTr="00AC0937">
        <w:trPr>
          <w:trHeight w:val="30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Reference TDD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7873E2" w:rsidP="007873E2">
            <w:pPr>
              <w:rPr>
                <w:color w:val="000000"/>
                <w:sz w:val="18"/>
                <w:szCs w:val="18"/>
                <w:lang w:eastAsia="ru-RU"/>
              </w:rPr>
            </w:pPr>
            <w:r>
              <w:rPr>
                <w:color w:val="000000"/>
                <w:sz w:val="18"/>
                <w:szCs w:val="18"/>
                <w:lang w:eastAsia="ru-RU"/>
              </w:rPr>
              <w:t>TDD UL-DL # 1</w:t>
            </w:r>
          </w:p>
        </w:tc>
      </w:tr>
      <w:tr w:rsidR="00511BAC" w:rsidTr="00AC0937">
        <w:trPr>
          <w:trHeight w:val="300"/>
        </w:trPr>
        <w:tc>
          <w:tcPr>
            <w:tcW w:w="3828" w:type="dxa"/>
            <w:tcBorders>
              <w:top w:val="single" w:sz="4" w:space="0" w:color="auto"/>
              <w:left w:val="single" w:sz="4" w:space="0" w:color="auto"/>
              <w:bottom w:val="single" w:sz="4" w:space="0" w:color="auto"/>
              <w:right w:val="single" w:sz="4" w:space="0" w:color="auto"/>
            </w:tcBorders>
          </w:tcPr>
          <w:p w:rsidR="00511BAC" w:rsidRDefault="00AC0937" w:rsidP="00AC0937">
            <w:pPr>
              <w:rPr>
                <w:bCs/>
                <w:sz w:val="18"/>
                <w:szCs w:val="18"/>
                <w:lang w:eastAsia="ru-RU"/>
              </w:rPr>
            </w:pPr>
            <w:r>
              <w:rPr>
                <w:bCs/>
                <w:sz w:val="18"/>
                <w:szCs w:val="18"/>
                <w:lang w:eastAsia="ru-RU"/>
              </w:rPr>
              <w:t>Backhaul latency</w:t>
            </w:r>
          </w:p>
        </w:tc>
        <w:tc>
          <w:tcPr>
            <w:tcW w:w="5622" w:type="dxa"/>
            <w:tcBorders>
              <w:top w:val="single" w:sz="4" w:space="0" w:color="auto"/>
              <w:left w:val="single" w:sz="4" w:space="0" w:color="auto"/>
              <w:bottom w:val="single" w:sz="4" w:space="0" w:color="auto"/>
              <w:right w:val="single" w:sz="4" w:space="0" w:color="auto"/>
            </w:tcBorders>
            <w:vAlign w:val="center"/>
          </w:tcPr>
          <w:p w:rsidR="00511BAC" w:rsidRDefault="00511BAC">
            <w:pPr>
              <w:rPr>
                <w:color w:val="000000"/>
                <w:sz w:val="18"/>
                <w:szCs w:val="18"/>
                <w:lang w:eastAsia="ru-RU"/>
              </w:rPr>
            </w:pPr>
            <w:r>
              <w:rPr>
                <w:color w:val="000000"/>
                <w:sz w:val="18"/>
                <w:szCs w:val="18"/>
                <w:lang w:eastAsia="ru-RU"/>
              </w:rPr>
              <w:t>ideal backhaul</w:t>
            </w:r>
          </w:p>
        </w:tc>
      </w:tr>
    </w:tbl>
    <w:p w:rsidR="00923DD7" w:rsidRDefault="00923DD7" w:rsidP="00923DD7">
      <w:pPr>
        <w:autoSpaceDE/>
        <w:spacing w:after="120"/>
        <w:rPr>
          <w:lang w:eastAsia="zh-CN"/>
        </w:rPr>
      </w:pPr>
    </w:p>
    <w:p w:rsidR="00923DD7" w:rsidRDefault="00923DD7" w:rsidP="00923DD7">
      <w:pPr>
        <w:pStyle w:val="LGTdoc"/>
        <w:spacing w:after="120"/>
        <w:ind w:left="330" w:hangingChars="150" w:hanging="330"/>
        <w:jc w:val="left"/>
        <w:rPr>
          <w:rFonts w:eastAsia="Malgun Gothic" w:cs="Arial"/>
          <w:szCs w:val="22"/>
        </w:rPr>
      </w:pPr>
    </w:p>
    <w:p w:rsidR="000E0EBF" w:rsidRPr="004423D1" w:rsidRDefault="000E0EBF">
      <w:pPr>
        <w:rPr>
          <w:lang w:val="en-GB"/>
        </w:rPr>
      </w:pPr>
    </w:p>
    <w:sectPr w:rsidR="000E0EBF" w:rsidRPr="004423D1" w:rsidSect="004423D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207" w:rsidRDefault="00F76207">
      <w:pPr>
        <w:spacing w:after="0"/>
      </w:pPr>
      <w:r>
        <w:separator/>
      </w:r>
    </w:p>
  </w:endnote>
  <w:endnote w:type="continuationSeparator" w:id="0">
    <w:p w:rsidR="00F76207" w:rsidRDefault="00F76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BD" w:rsidRDefault="00256C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5BBD" w:rsidRDefault="00F7620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BD" w:rsidRDefault="00256C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180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80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207" w:rsidRDefault="00F76207">
      <w:pPr>
        <w:spacing w:after="0"/>
      </w:pPr>
      <w:r>
        <w:separator/>
      </w:r>
    </w:p>
  </w:footnote>
  <w:footnote w:type="continuationSeparator" w:id="0">
    <w:p w:rsidR="00F76207" w:rsidRDefault="00F762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BD" w:rsidRDefault="00256C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8153692"/>
    <w:multiLevelType w:val="hybridMultilevel"/>
    <w:tmpl w:val="9D66EFD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nsid w:val="1D422804"/>
    <w:multiLevelType w:val="hybridMultilevel"/>
    <w:tmpl w:val="A86E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08956A5"/>
    <w:multiLevelType w:val="hybridMultilevel"/>
    <w:tmpl w:val="944CB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613B1B"/>
    <w:multiLevelType w:val="hybridMultilevel"/>
    <w:tmpl w:val="5A48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F70965"/>
    <w:multiLevelType w:val="hybridMultilevel"/>
    <w:tmpl w:val="E8605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Reference"/>
      <w:lvlText w:val=""/>
      <w:lvlJc w:val="left"/>
      <w:pPr>
        <w:tabs>
          <w:tab w:val="num" w:pos="360"/>
        </w:tabs>
        <w:ind w:left="360" w:hanging="360"/>
      </w:pPr>
      <w:rPr>
        <w:rFonts w:ascii="Symbol" w:hAnsi="Symbol" w:hint="default"/>
      </w:rPr>
    </w:lvl>
  </w:abstractNum>
  <w:abstractNum w:abstractNumId="8">
    <w:nsid w:val="2E094AED"/>
    <w:multiLevelType w:val="hybridMultilevel"/>
    <w:tmpl w:val="7526A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F11A1"/>
    <w:multiLevelType w:val="hybridMultilevel"/>
    <w:tmpl w:val="5050A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20E31"/>
    <w:multiLevelType w:val="hybridMultilevel"/>
    <w:tmpl w:val="23ACDD8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1">
    <w:nsid w:val="476816DD"/>
    <w:multiLevelType w:val="hybridMultilevel"/>
    <w:tmpl w:val="D7C417C8"/>
    <w:lvl w:ilvl="0" w:tplc="0409000B">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481636BC"/>
    <w:multiLevelType w:val="hybridMultilevel"/>
    <w:tmpl w:val="FA2C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6C2940"/>
    <w:multiLevelType w:val="multilevel"/>
    <w:tmpl w:val="B57ABCF4"/>
    <w:lvl w:ilvl="0">
      <w:start w:val="1"/>
      <w:numFmt w:val="decimal"/>
      <w:lvlText w:val="%1."/>
      <w:lvlJc w:val="left"/>
      <w:pPr>
        <w:ind w:left="360" w:hanging="360"/>
      </w:pPr>
      <w:rPr>
        <w:lang w:val="en-US"/>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8172DD"/>
    <w:multiLevelType w:val="hybridMultilevel"/>
    <w:tmpl w:val="A1F6E928"/>
    <w:lvl w:ilvl="0" w:tplc="2F006B22">
      <w:start w:val="1"/>
      <w:numFmt w:val="bullet"/>
      <w:lvlText w:val="•"/>
      <w:lvlJc w:val="left"/>
      <w:pPr>
        <w:tabs>
          <w:tab w:val="num" w:pos="1440"/>
        </w:tabs>
        <w:ind w:left="1440" w:hanging="360"/>
      </w:pPr>
      <w:rPr>
        <w:rFonts w:ascii="Arial" w:hAnsi="Arial" w:hint="default"/>
      </w:rPr>
    </w:lvl>
    <w:lvl w:ilvl="1" w:tplc="68A285D8">
      <w:start w:val="2511"/>
      <w:numFmt w:val="bullet"/>
      <w:lvlText w:val="–"/>
      <w:lvlJc w:val="left"/>
      <w:pPr>
        <w:tabs>
          <w:tab w:val="num" w:pos="1440"/>
        </w:tabs>
        <w:ind w:left="1440" w:hanging="360"/>
      </w:pPr>
      <w:rPr>
        <w:rFonts w:ascii="Arial" w:hAnsi="Arial" w:hint="default"/>
      </w:rPr>
    </w:lvl>
    <w:lvl w:ilvl="2" w:tplc="4E2C6890">
      <w:start w:val="2511"/>
      <w:numFmt w:val="bullet"/>
      <w:lvlText w:val="•"/>
      <w:lvlJc w:val="left"/>
      <w:pPr>
        <w:tabs>
          <w:tab w:val="num" w:pos="2160"/>
        </w:tabs>
        <w:ind w:left="2160" w:hanging="360"/>
      </w:pPr>
      <w:rPr>
        <w:rFonts w:ascii="Arial" w:hAnsi="Arial" w:hint="default"/>
      </w:rPr>
    </w:lvl>
    <w:lvl w:ilvl="3" w:tplc="E67E3586">
      <w:start w:val="1"/>
      <w:numFmt w:val="bullet"/>
      <w:lvlText w:val="•"/>
      <w:lvlJc w:val="left"/>
      <w:pPr>
        <w:tabs>
          <w:tab w:val="num" w:pos="2880"/>
        </w:tabs>
        <w:ind w:left="2880" w:hanging="360"/>
      </w:pPr>
      <w:rPr>
        <w:rFonts w:ascii="Arial" w:hAnsi="Arial" w:hint="default"/>
      </w:rPr>
    </w:lvl>
    <w:lvl w:ilvl="4" w:tplc="A63A9FFA" w:tentative="1">
      <w:start w:val="1"/>
      <w:numFmt w:val="bullet"/>
      <w:lvlText w:val="•"/>
      <w:lvlJc w:val="left"/>
      <w:pPr>
        <w:tabs>
          <w:tab w:val="num" w:pos="3600"/>
        </w:tabs>
        <w:ind w:left="3600" w:hanging="360"/>
      </w:pPr>
      <w:rPr>
        <w:rFonts w:ascii="Arial" w:hAnsi="Arial" w:hint="default"/>
      </w:rPr>
    </w:lvl>
    <w:lvl w:ilvl="5" w:tplc="E062AF42" w:tentative="1">
      <w:start w:val="1"/>
      <w:numFmt w:val="bullet"/>
      <w:lvlText w:val="•"/>
      <w:lvlJc w:val="left"/>
      <w:pPr>
        <w:tabs>
          <w:tab w:val="num" w:pos="4320"/>
        </w:tabs>
        <w:ind w:left="4320" w:hanging="360"/>
      </w:pPr>
      <w:rPr>
        <w:rFonts w:ascii="Arial" w:hAnsi="Arial" w:hint="default"/>
      </w:rPr>
    </w:lvl>
    <w:lvl w:ilvl="6" w:tplc="FC88725A" w:tentative="1">
      <w:start w:val="1"/>
      <w:numFmt w:val="bullet"/>
      <w:lvlText w:val="•"/>
      <w:lvlJc w:val="left"/>
      <w:pPr>
        <w:tabs>
          <w:tab w:val="num" w:pos="5040"/>
        </w:tabs>
        <w:ind w:left="5040" w:hanging="360"/>
      </w:pPr>
      <w:rPr>
        <w:rFonts w:ascii="Arial" w:hAnsi="Arial" w:hint="default"/>
      </w:rPr>
    </w:lvl>
    <w:lvl w:ilvl="7" w:tplc="53CAC94C" w:tentative="1">
      <w:start w:val="1"/>
      <w:numFmt w:val="bullet"/>
      <w:lvlText w:val="•"/>
      <w:lvlJc w:val="left"/>
      <w:pPr>
        <w:tabs>
          <w:tab w:val="num" w:pos="5760"/>
        </w:tabs>
        <w:ind w:left="5760" w:hanging="360"/>
      </w:pPr>
      <w:rPr>
        <w:rFonts w:ascii="Arial" w:hAnsi="Arial" w:hint="default"/>
      </w:rPr>
    </w:lvl>
    <w:lvl w:ilvl="8" w:tplc="0E9CF7A2" w:tentative="1">
      <w:start w:val="1"/>
      <w:numFmt w:val="bullet"/>
      <w:lvlText w:val="•"/>
      <w:lvlJc w:val="left"/>
      <w:pPr>
        <w:tabs>
          <w:tab w:val="num" w:pos="6480"/>
        </w:tabs>
        <w:ind w:left="6480" w:hanging="360"/>
      </w:pPr>
      <w:rPr>
        <w:rFonts w:ascii="Arial" w:hAnsi="Arial" w:hint="default"/>
      </w:rPr>
    </w:lvl>
  </w:abstractNum>
  <w:abstractNum w:abstractNumId="15">
    <w:nsid w:val="594A2B57"/>
    <w:multiLevelType w:val="multilevel"/>
    <w:tmpl w:val="A792353A"/>
    <w:lvl w:ilvl="0">
      <w:start w:val="1"/>
      <w:numFmt w:val="decimal"/>
      <w:lvlText w:val="%1."/>
      <w:lvlJc w:val="left"/>
      <w:pPr>
        <w:ind w:left="360" w:hanging="360"/>
      </w:p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7B00F5D"/>
    <w:multiLevelType w:val="hybridMultilevel"/>
    <w:tmpl w:val="E864FC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3"/>
  </w:num>
  <w:num w:numId="4">
    <w:abstractNumId w:val="11"/>
  </w:num>
  <w:num w:numId="5">
    <w:abstractNumId w:val="5"/>
  </w:num>
  <w:num w:numId="6">
    <w:abstractNumId w:val="8"/>
  </w:num>
  <w:num w:numId="7">
    <w:abstractNumId w:val="14"/>
  </w:num>
  <w:num w:numId="8">
    <w:abstractNumId w:val="1"/>
  </w:num>
  <w:num w:numId="9">
    <w:abstractNumId w:val="15"/>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4"/>
  </w:num>
  <w:num w:numId="15">
    <w:abstractNumId w:val="2"/>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3D1"/>
    <w:rsid w:val="000040FA"/>
    <w:rsid w:val="000051C7"/>
    <w:rsid w:val="00016A0E"/>
    <w:rsid w:val="00021F88"/>
    <w:rsid w:val="00022917"/>
    <w:rsid w:val="000229BE"/>
    <w:rsid w:val="0002302B"/>
    <w:rsid w:val="000234A0"/>
    <w:rsid w:val="00025C58"/>
    <w:rsid w:val="000261B3"/>
    <w:rsid w:val="00026A64"/>
    <w:rsid w:val="000300A5"/>
    <w:rsid w:val="00034468"/>
    <w:rsid w:val="00034638"/>
    <w:rsid w:val="000379DD"/>
    <w:rsid w:val="00042BBE"/>
    <w:rsid w:val="00044B3A"/>
    <w:rsid w:val="00054D60"/>
    <w:rsid w:val="000556BE"/>
    <w:rsid w:val="00056590"/>
    <w:rsid w:val="00057882"/>
    <w:rsid w:val="00065580"/>
    <w:rsid w:val="00066D03"/>
    <w:rsid w:val="00070CB9"/>
    <w:rsid w:val="000778F9"/>
    <w:rsid w:val="00086026"/>
    <w:rsid w:val="000906EB"/>
    <w:rsid w:val="000908A8"/>
    <w:rsid w:val="00090DBE"/>
    <w:rsid w:val="00092513"/>
    <w:rsid w:val="00093FD5"/>
    <w:rsid w:val="000961CB"/>
    <w:rsid w:val="000A3911"/>
    <w:rsid w:val="000A621C"/>
    <w:rsid w:val="000C22BA"/>
    <w:rsid w:val="000C2DB6"/>
    <w:rsid w:val="000C57A3"/>
    <w:rsid w:val="000C7493"/>
    <w:rsid w:val="000D094B"/>
    <w:rsid w:val="000D12A8"/>
    <w:rsid w:val="000D516A"/>
    <w:rsid w:val="000D689B"/>
    <w:rsid w:val="000E08D5"/>
    <w:rsid w:val="000E0EBF"/>
    <w:rsid w:val="000E2DD2"/>
    <w:rsid w:val="000E3332"/>
    <w:rsid w:val="000F0EF6"/>
    <w:rsid w:val="000F4482"/>
    <w:rsid w:val="000F6826"/>
    <w:rsid w:val="000F732F"/>
    <w:rsid w:val="000F74E8"/>
    <w:rsid w:val="000F7C25"/>
    <w:rsid w:val="00102A89"/>
    <w:rsid w:val="001125B5"/>
    <w:rsid w:val="001178DE"/>
    <w:rsid w:val="00135BD2"/>
    <w:rsid w:val="001400A4"/>
    <w:rsid w:val="001412D2"/>
    <w:rsid w:val="0014160A"/>
    <w:rsid w:val="0014287F"/>
    <w:rsid w:val="001463C3"/>
    <w:rsid w:val="001504D3"/>
    <w:rsid w:val="001530AC"/>
    <w:rsid w:val="00155145"/>
    <w:rsid w:val="001556B9"/>
    <w:rsid w:val="0015663D"/>
    <w:rsid w:val="00161B4C"/>
    <w:rsid w:val="001639F6"/>
    <w:rsid w:val="00163E26"/>
    <w:rsid w:val="00165147"/>
    <w:rsid w:val="00165BE3"/>
    <w:rsid w:val="0017120A"/>
    <w:rsid w:val="00172896"/>
    <w:rsid w:val="00180277"/>
    <w:rsid w:val="001839F7"/>
    <w:rsid w:val="00187889"/>
    <w:rsid w:val="00191B83"/>
    <w:rsid w:val="00193094"/>
    <w:rsid w:val="001A085C"/>
    <w:rsid w:val="001A2978"/>
    <w:rsid w:val="001A3DBC"/>
    <w:rsid w:val="001A5E78"/>
    <w:rsid w:val="001B0B41"/>
    <w:rsid w:val="001B196D"/>
    <w:rsid w:val="001B295D"/>
    <w:rsid w:val="001B2E44"/>
    <w:rsid w:val="001B3566"/>
    <w:rsid w:val="001B442B"/>
    <w:rsid w:val="001C0DBC"/>
    <w:rsid w:val="001C5DC5"/>
    <w:rsid w:val="001C7A48"/>
    <w:rsid w:val="001C7FCF"/>
    <w:rsid w:val="001D0A74"/>
    <w:rsid w:val="001D5DEF"/>
    <w:rsid w:val="001E0945"/>
    <w:rsid w:val="001E660C"/>
    <w:rsid w:val="001F0031"/>
    <w:rsid w:val="001F27D7"/>
    <w:rsid w:val="001F5CDD"/>
    <w:rsid w:val="001F64FB"/>
    <w:rsid w:val="00202D5B"/>
    <w:rsid w:val="00205CE0"/>
    <w:rsid w:val="00211C4B"/>
    <w:rsid w:val="00214D57"/>
    <w:rsid w:val="00214F43"/>
    <w:rsid w:val="00220A15"/>
    <w:rsid w:val="0022190C"/>
    <w:rsid w:val="0022260B"/>
    <w:rsid w:val="00223DEC"/>
    <w:rsid w:val="0022401E"/>
    <w:rsid w:val="002247C3"/>
    <w:rsid w:val="002270C7"/>
    <w:rsid w:val="00230034"/>
    <w:rsid w:val="00231ACB"/>
    <w:rsid w:val="00231C88"/>
    <w:rsid w:val="00232EAE"/>
    <w:rsid w:val="00232EB8"/>
    <w:rsid w:val="0023707D"/>
    <w:rsid w:val="00246084"/>
    <w:rsid w:val="00246CA2"/>
    <w:rsid w:val="00246D86"/>
    <w:rsid w:val="00253B05"/>
    <w:rsid w:val="002565CE"/>
    <w:rsid w:val="00256C0C"/>
    <w:rsid w:val="0025775D"/>
    <w:rsid w:val="00260988"/>
    <w:rsid w:val="0026132F"/>
    <w:rsid w:val="00261352"/>
    <w:rsid w:val="00262479"/>
    <w:rsid w:val="002669A9"/>
    <w:rsid w:val="002677BD"/>
    <w:rsid w:val="002727ED"/>
    <w:rsid w:val="00273735"/>
    <w:rsid w:val="0027458A"/>
    <w:rsid w:val="00276CA6"/>
    <w:rsid w:val="00290FD7"/>
    <w:rsid w:val="002911A6"/>
    <w:rsid w:val="002954E8"/>
    <w:rsid w:val="00295A28"/>
    <w:rsid w:val="00297D97"/>
    <w:rsid w:val="002A0150"/>
    <w:rsid w:val="002A0E2F"/>
    <w:rsid w:val="002A13BF"/>
    <w:rsid w:val="002A2F8D"/>
    <w:rsid w:val="002A4538"/>
    <w:rsid w:val="002A5086"/>
    <w:rsid w:val="002A60DC"/>
    <w:rsid w:val="002B68CD"/>
    <w:rsid w:val="002C022A"/>
    <w:rsid w:val="002C74B5"/>
    <w:rsid w:val="002D05AA"/>
    <w:rsid w:val="002D164D"/>
    <w:rsid w:val="002D1D6D"/>
    <w:rsid w:val="002D4B4C"/>
    <w:rsid w:val="002D593B"/>
    <w:rsid w:val="002D6EF3"/>
    <w:rsid w:val="002E0D83"/>
    <w:rsid w:val="002E5ED0"/>
    <w:rsid w:val="002F0405"/>
    <w:rsid w:val="002F3D64"/>
    <w:rsid w:val="002F6AF7"/>
    <w:rsid w:val="002F79B9"/>
    <w:rsid w:val="00301BCF"/>
    <w:rsid w:val="00302D2E"/>
    <w:rsid w:val="00310175"/>
    <w:rsid w:val="003104E4"/>
    <w:rsid w:val="00311753"/>
    <w:rsid w:val="003121C4"/>
    <w:rsid w:val="003126EA"/>
    <w:rsid w:val="0031492E"/>
    <w:rsid w:val="003173AD"/>
    <w:rsid w:val="00321180"/>
    <w:rsid w:val="003232DF"/>
    <w:rsid w:val="00327635"/>
    <w:rsid w:val="003276D6"/>
    <w:rsid w:val="003343F9"/>
    <w:rsid w:val="00337FC2"/>
    <w:rsid w:val="00341D2F"/>
    <w:rsid w:val="00345EEB"/>
    <w:rsid w:val="00350987"/>
    <w:rsid w:val="00350D68"/>
    <w:rsid w:val="00351A25"/>
    <w:rsid w:val="00351C48"/>
    <w:rsid w:val="003563E2"/>
    <w:rsid w:val="0035649B"/>
    <w:rsid w:val="003602F9"/>
    <w:rsid w:val="003610AD"/>
    <w:rsid w:val="00363426"/>
    <w:rsid w:val="00364472"/>
    <w:rsid w:val="00367392"/>
    <w:rsid w:val="00370820"/>
    <w:rsid w:val="00371413"/>
    <w:rsid w:val="00375819"/>
    <w:rsid w:val="003832BE"/>
    <w:rsid w:val="00386F9C"/>
    <w:rsid w:val="00390B07"/>
    <w:rsid w:val="00391160"/>
    <w:rsid w:val="003914F4"/>
    <w:rsid w:val="00393E6F"/>
    <w:rsid w:val="003945DE"/>
    <w:rsid w:val="00394D62"/>
    <w:rsid w:val="00395128"/>
    <w:rsid w:val="00397580"/>
    <w:rsid w:val="003A5F74"/>
    <w:rsid w:val="003B0842"/>
    <w:rsid w:val="003B4D7E"/>
    <w:rsid w:val="003B737D"/>
    <w:rsid w:val="003C315F"/>
    <w:rsid w:val="003C400D"/>
    <w:rsid w:val="003C52C5"/>
    <w:rsid w:val="003C72B3"/>
    <w:rsid w:val="003C7BBA"/>
    <w:rsid w:val="003D080F"/>
    <w:rsid w:val="003D29C3"/>
    <w:rsid w:val="003E3D6F"/>
    <w:rsid w:val="003E42F9"/>
    <w:rsid w:val="003E5D75"/>
    <w:rsid w:val="003E6B8E"/>
    <w:rsid w:val="003F217C"/>
    <w:rsid w:val="004003DB"/>
    <w:rsid w:val="0040110F"/>
    <w:rsid w:val="00405F40"/>
    <w:rsid w:val="00410647"/>
    <w:rsid w:val="00410D74"/>
    <w:rsid w:val="00410E6A"/>
    <w:rsid w:val="00416EAF"/>
    <w:rsid w:val="00424222"/>
    <w:rsid w:val="00424293"/>
    <w:rsid w:val="00424BA5"/>
    <w:rsid w:val="004250B1"/>
    <w:rsid w:val="0043421F"/>
    <w:rsid w:val="004414D6"/>
    <w:rsid w:val="004423D1"/>
    <w:rsid w:val="00442CB2"/>
    <w:rsid w:val="00443A2E"/>
    <w:rsid w:val="00443D88"/>
    <w:rsid w:val="004454CD"/>
    <w:rsid w:val="0044684F"/>
    <w:rsid w:val="00447AAF"/>
    <w:rsid w:val="00451A85"/>
    <w:rsid w:val="00451B2A"/>
    <w:rsid w:val="00452B48"/>
    <w:rsid w:val="004544D9"/>
    <w:rsid w:val="00456D25"/>
    <w:rsid w:val="0046054C"/>
    <w:rsid w:val="00464696"/>
    <w:rsid w:val="004704A1"/>
    <w:rsid w:val="00476DFD"/>
    <w:rsid w:val="004820C7"/>
    <w:rsid w:val="00483BF3"/>
    <w:rsid w:val="00487132"/>
    <w:rsid w:val="004916C1"/>
    <w:rsid w:val="00492281"/>
    <w:rsid w:val="00493138"/>
    <w:rsid w:val="00495550"/>
    <w:rsid w:val="0049595C"/>
    <w:rsid w:val="00496300"/>
    <w:rsid w:val="004B008F"/>
    <w:rsid w:val="004B0D60"/>
    <w:rsid w:val="004B17A7"/>
    <w:rsid w:val="004B6DB8"/>
    <w:rsid w:val="004C1D6E"/>
    <w:rsid w:val="004C3081"/>
    <w:rsid w:val="004C4A3D"/>
    <w:rsid w:val="004C5E9D"/>
    <w:rsid w:val="004C77E7"/>
    <w:rsid w:val="004D0B56"/>
    <w:rsid w:val="004D0C17"/>
    <w:rsid w:val="004D2E5E"/>
    <w:rsid w:val="004E058F"/>
    <w:rsid w:val="004F0148"/>
    <w:rsid w:val="004F6547"/>
    <w:rsid w:val="005028B1"/>
    <w:rsid w:val="0050326C"/>
    <w:rsid w:val="00510F38"/>
    <w:rsid w:val="00511BAC"/>
    <w:rsid w:val="00515588"/>
    <w:rsid w:val="0052316A"/>
    <w:rsid w:val="00524035"/>
    <w:rsid w:val="00537201"/>
    <w:rsid w:val="0054211D"/>
    <w:rsid w:val="00542368"/>
    <w:rsid w:val="005426F2"/>
    <w:rsid w:val="00546125"/>
    <w:rsid w:val="00546B74"/>
    <w:rsid w:val="0055022D"/>
    <w:rsid w:val="00555E64"/>
    <w:rsid w:val="005610B8"/>
    <w:rsid w:val="005617C6"/>
    <w:rsid w:val="00561E99"/>
    <w:rsid w:val="005662D8"/>
    <w:rsid w:val="00567973"/>
    <w:rsid w:val="00573740"/>
    <w:rsid w:val="005807FF"/>
    <w:rsid w:val="00587187"/>
    <w:rsid w:val="005924B0"/>
    <w:rsid w:val="00596122"/>
    <w:rsid w:val="00597791"/>
    <w:rsid w:val="005A1337"/>
    <w:rsid w:val="005A2D01"/>
    <w:rsid w:val="005A6CB0"/>
    <w:rsid w:val="005B359D"/>
    <w:rsid w:val="005C0FBA"/>
    <w:rsid w:val="005C3587"/>
    <w:rsid w:val="005C4FD3"/>
    <w:rsid w:val="005C50E9"/>
    <w:rsid w:val="005C5DC3"/>
    <w:rsid w:val="005C5DE6"/>
    <w:rsid w:val="005C6658"/>
    <w:rsid w:val="005D3C10"/>
    <w:rsid w:val="005D4D99"/>
    <w:rsid w:val="005D53CA"/>
    <w:rsid w:val="005D6430"/>
    <w:rsid w:val="005E2D9B"/>
    <w:rsid w:val="005F2D8F"/>
    <w:rsid w:val="005F38A7"/>
    <w:rsid w:val="005F4643"/>
    <w:rsid w:val="005F5C1E"/>
    <w:rsid w:val="005F6ADB"/>
    <w:rsid w:val="0060306C"/>
    <w:rsid w:val="0060742F"/>
    <w:rsid w:val="006115AD"/>
    <w:rsid w:val="00611F58"/>
    <w:rsid w:val="00614044"/>
    <w:rsid w:val="006144E7"/>
    <w:rsid w:val="006164F7"/>
    <w:rsid w:val="00622F96"/>
    <w:rsid w:val="0062454F"/>
    <w:rsid w:val="006246CB"/>
    <w:rsid w:val="00625997"/>
    <w:rsid w:val="006265F8"/>
    <w:rsid w:val="00627D1D"/>
    <w:rsid w:val="00632662"/>
    <w:rsid w:val="00636016"/>
    <w:rsid w:val="00644594"/>
    <w:rsid w:val="0064636B"/>
    <w:rsid w:val="00650654"/>
    <w:rsid w:val="00651693"/>
    <w:rsid w:val="006529B6"/>
    <w:rsid w:val="00653DF7"/>
    <w:rsid w:val="006602B4"/>
    <w:rsid w:val="006627AC"/>
    <w:rsid w:val="006667B7"/>
    <w:rsid w:val="00677C91"/>
    <w:rsid w:val="0068127A"/>
    <w:rsid w:val="006838AD"/>
    <w:rsid w:val="006848A0"/>
    <w:rsid w:val="00686ED7"/>
    <w:rsid w:val="006919B5"/>
    <w:rsid w:val="00692C55"/>
    <w:rsid w:val="00692E92"/>
    <w:rsid w:val="006951B5"/>
    <w:rsid w:val="00696056"/>
    <w:rsid w:val="00697FDC"/>
    <w:rsid w:val="00697FEE"/>
    <w:rsid w:val="006A6DC8"/>
    <w:rsid w:val="006B0272"/>
    <w:rsid w:val="006B3D0D"/>
    <w:rsid w:val="006C7552"/>
    <w:rsid w:val="006D2674"/>
    <w:rsid w:val="006D2777"/>
    <w:rsid w:val="006D2836"/>
    <w:rsid w:val="006D5C6B"/>
    <w:rsid w:val="006D5CDF"/>
    <w:rsid w:val="006D656F"/>
    <w:rsid w:val="006E16E8"/>
    <w:rsid w:val="006E68D0"/>
    <w:rsid w:val="006F0904"/>
    <w:rsid w:val="00701292"/>
    <w:rsid w:val="00712967"/>
    <w:rsid w:val="007133F2"/>
    <w:rsid w:val="0071383B"/>
    <w:rsid w:val="007164E5"/>
    <w:rsid w:val="00720F3F"/>
    <w:rsid w:val="007217FC"/>
    <w:rsid w:val="007243BB"/>
    <w:rsid w:val="00732022"/>
    <w:rsid w:val="0073752A"/>
    <w:rsid w:val="007418D0"/>
    <w:rsid w:val="00745D44"/>
    <w:rsid w:val="0075132F"/>
    <w:rsid w:val="007527EC"/>
    <w:rsid w:val="00757FB6"/>
    <w:rsid w:val="00762479"/>
    <w:rsid w:val="00765335"/>
    <w:rsid w:val="007653ED"/>
    <w:rsid w:val="00765FC5"/>
    <w:rsid w:val="0076653B"/>
    <w:rsid w:val="007666AE"/>
    <w:rsid w:val="007672D3"/>
    <w:rsid w:val="00772E7E"/>
    <w:rsid w:val="00777E9E"/>
    <w:rsid w:val="0078396A"/>
    <w:rsid w:val="00785141"/>
    <w:rsid w:val="00785CB3"/>
    <w:rsid w:val="007873E2"/>
    <w:rsid w:val="00790226"/>
    <w:rsid w:val="00794FF9"/>
    <w:rsid w:val="007956C4"/>
    <w:rsid w:val="0079688F"/>
    <w:rsid w:val="007A2383"/>
    <w:rsid w:val="007A30A8"/>
    <w:rsid w:val="007A3F5A"/>
    <w:rsid w:val="007A405A"/>
    <w:rsid w:val="007B16F2"/>
    <w:rsid w:val="007B1B6A"/>
    <w:rsid w:val="007B2B90"/>
    <w:rsid w:val="007C19A7"/>
    <w:rsid w:val="007C1FAA"/>
    <w:rsid w:val="007C3F4E"/>
    <w:rsid w:val="007C4386"/>
    <w:rsid w:val="007C52B6"/>
    <w:rsid w:val="007C6D81"/>
    <w:rsid w:val="007D077C"/>
    <w:rsid w:val="007D3097"/>
    <w:rsid w:val="007D492F"/>
    <w:rsid w:val="007D6C72"/>
    <w:rsid w:val="007D6CB9"/>
    <w:rsid w:val="007D7862"/>
    <w:rsid w:val="007E1EEC"/>
    <w:rsid w:val="007E7B9F"/>
    <w:rsid w:val="007F17A4"/>
    <w:rsid w:val="007F78C6"/>
    <w:rsid w:val="0080001C"/>
    <w:rsid w:val="00800A45"/>
    <w:rsid w:val="00801C91"/>
    <w:rsid w:val="00803EE2"/>
    <w:rsid w:val="00806EE9"/>
    <w:rsid w:val="008075DA"/>
    <w:rsid w:val="00815A29"/>
    <w:rsid w:val="00815ADE"/>
    <w:rsid w:val="00823131"/>
    <w:rsid w:val="008244B2"/>
    <w:rsid w:val="00824838"/>
    <w:rsid w:val="0082653F"/>
    <w:rsid w:val="00831802"/>
    <w:rsid w:val="0083199A"/>
    <w:rsid w:val="00831AD7"/>
    <w:rsid w:val="00832412"/>
    <w:rsid w:val="00834F03"/>
    <w:rsid w:val="008418DA"/>
    <w:rsid w:val="008471C7"/>
    <w:rsid w:val="00847416"/>
    <w:rsid w:val="00847E0E"/>
    <w:rsid w:val="00851654"/>
    <w:rsid w:val="00852279"/>
    <w:rsid w:val="00852FFC"/>
    <w:rsid w:val="00854317"/>
    <w:rsid w:val="008603AA"/>
    <w:rsid w:val="00862215"/>
    <w:rsid w:val="00867E66"/>
    <w:rsid w:val="00870CEF"/>
    <w:rsid w:val="00872300"/>
    <w:rsid w:val="008760AE"/>
    <w:rsid w:val="00880211"/>
    <w:rsid w:val="008841E1"/>
    <w:rsid w:val="008913B8"/>
    <w:rsid w:val="0089265E"/>
    <w:rsid w:val="00896DB1"/>
    <w:rsid w:val="008973DD"/>
    <w:rsid w:val="008A175F"/>
    <w:rsid w:val="008A3423"/>
    <w:rsid w:val="008A3ADE"/>
    <w:rsid w:val="008A4BFE"/>
    <w:rsid w:val="008B0BF5"/>
    <w:rsid w:val="008B386F"/>
    <w:rsid w:val="008B3B7E"/>
    <w:rsid w:val="008B496B"/>
    <w:rsid w:val="008B56B1"/>
    <w:rsid w:val="008B5C72"/>
    <w:rsid w:val="008B5E5F"/>
    <w:rsid w:val="008B77D6"/>
    <w:rsid w:val="008C189A"/>
    <w:rsid w:val="008C29C2"/>
    <w:rsid w:val="008C433B"/>
    <w:rsid w:val="008C4740"/>
    <w:rsid w:val="008C7124"/>
    <w:rsid w:val="008D0DEA"/>
    <w:rsid w:val="008D1B99"/>
    <w:rsid w:val="008D2767"/>
    <w:rsid w:val="008D2C61"/>
    <w:rsid w:val="008D3009"/>
    <w:rsid w:val="008D346B"/>
    <w:rsid w:val="008D5146"/>
    <w:rsid w:val="008D57E8"/>
    <w:rsid w:val="008D7712"/>
    <w:rsid w:val="008E0B1F"/>
    <w:rsid w:val="008E1BEB"/>
    <w:rsid w:val="008E4217"/>
    <w:rsid w:val="008E5FA5"/>
    <w:rsid w:val="008E61C5"/>
    <w:rsid w:val="008F03C6"/>
    <w:rsid w:val="008F074E"/>
    <w:rsid w:val="008F2219"/>
    <w:rsid w:val="008F2D5D"/>
    <w:rsid w:val="008F606B"/>
    <w:rsid w:val="008F7739"/>
    <w:rsid w:val="008F7B13"/>
    <w:rsid w:val="0090533E"/>
    <w:rsid w:val="00912228"/>
    <w:rsid w:val="00915E3D"/>
    <w:rsid w:val="00921354"/>
    <w:rsid w:val="00921B4B"/>
    <w:rsid w:val="009224CC"/>
    <w:rsid w:val="00922FBC"/>
    <w:rsid w:val="00923DD7"/>
    <w:rsid w:val="00924DB3"/>
    <w:rsid w:val="00927C0A"/>
    <w:rsid w:val="00933CE6"/>
    <w:rsid w:val="00937D4B"/>
    <w:rsid w:val="00941A24"/>
    <w:rsid w:val="00947497"/>
    <w:rsid w:val="00947609"/>
    <w:rsid w:val="009515A4"/>
    <w:rsid w:val="009529AC"/>
    <w:rsid w:val="00952B8F"/>
    <w:rsid w:val="00956EEE"/>
    <w:rsid w:val="00962C2F"/>
    <w:rsid w:val="0096452D"/>
    <w:rsid w:val="00964E65"/>
    <w:rsid w:val="00970007"/>
    <w:rsid w:val="009705B7"/>
    <w:rsid w:val="0097433E"/>
    <w:rsid w:val="0097663F"/>
    <w:rsid w:val="00986658"/>
    <w:rsid w:val="009962F1"/>
    <w:rsid w:val="00997561"/>
    <w:rsid w:val="009A2E23"/>
    <w:rsid w:val="009A7EAF"/>
    <w:rsid w:val="009B3C40"/>
    <w:rsid w:val="009B68D8"/>
    <w:rsid w:val="009B6D26"/>
    <w:rsid w:val="009B71F9"/>
    <w:rsid w:val="009B78F3"/>
    <w:rsid w:val="009C2471"/>
    <w:rsid w:val="009C2B43"/>
    <w:rsid w:val="009C770F"/>
    <w:rsid w:val="009D2BA5"/>
    <w:rsid w:val="009D7817"/>
    <w:rsid w:val="009E394C"/>
    <w:rsid w:val="009E4820"/>
    <w:rsid w:val="009E6EA3"/>
    <w:rsid w:val="009F0BCD"/>
    <w:rsid w:val="009F0EAF"/>
    <w:rsid w:val="009F63FF"/>
    <w:rsid w:val="00A005F9"/>
    <w:rsid w:val="00A017E1"/>
    <w:rsid w:val="00A03469"/>
    <w:rsid w:val="00A04009"/>
    <w:rsid w:val="00A05BEF"/>
    <w:rsid w:val="00A06B50"/>
    <w:rsid w:val="00A1454E"/>
    <w:rsid w:val="00A145DA"/>
    <w:rsid w:val="00A15321"/>
    <w:rsid w:val="00A23400"/>
    <w:rsid w:val="00A23CAE"/>
    <w:rsid w:val="00A24E71"/>
    <w:rsid w:val="00A459AF"/>
    <w:rsid w:val="00A45E6D"/>
    <w:rsid w:val="00A47C8E"/>
    <w:rsid w:val="00A5194E"/>
    <w:rsid w:val="00A54B58"/>
    <w:rsid w:val="00A60050"/>
    <w:rsid w:val="00A60EE9"/>
    <w:rsid w:val="00A62C8F"/>
    <w:rsid w:val="00A632B1"/>
    <w:rsid w:val="00A67D1B"/>
    <w:rsid w:val="00A739D3"/>
    <w:rsid w:val="00A74E7F"/>
    <w:rsid w:val="00A81D66"/>
    <w:rsid w:val="00A82913"/>
    <w:rsid w:val="00A8403A"/>
    <w:rsid w:val="00A92360"/>
    <w:rsid w:val="00A94365"/>
    <w:rsid w:val="00A968EA"/>
    <w:rsid w:val="00AA00E4"/>
    <w:rsid w:val="00AA0B88"/>
    <w:rsid w:val="00AA1E70"/>
    <w:rsid w:val="00AA2478"/>
    <w:rsid w:val="00AA3FA9"/>
    <w:rsid w:val="00AA4FE7"/>
    <w:rsid w:val="00AB2187"/>
    <w:rsid w:val="00AB316A"/>
    <w:rsid w:val="00AB4728"/>
    <w:rsid w:val="00AB5806"/>
    <w:rsid w:val="00AC075E"/>
    <w:rsid w:val="00AC0937"/>
    <w:rsid w:val="00AD1B2F"/>
    <w:rsid w:val="00AD3034"/>
    <w:rsid w:val="00AD5382"/>
    <w:rsid w:val="00AE25F7"/>
    <w:rsid w:val="00AE5CD6"/>
    <w:rsid w:val="00AE766E"/>
    <w:rsid w:val="00AF0CC8"/>
    <w:rsid w:val="00AF0DB3"/>
    <w:rsid w:val="00AF19BF"/>
    <w:rsid w:val="00AF657B"/>
    <w:rsid w:val="00B00683"/>
    <w:rsid w:val="00B10D8B"/>
    <w:rsid w:val="00B13AD9"/>
    <w:rsid w:val="00B144DE"/>
    <w:rsid w:val="00B14EDF"/>
    <w:rsid w:val="00B20080"/>
    <w:rsid w:val="00B225BD"/>
    <w:rsid w:val="00B24EDF"/>
    <w:rsid w:val="00B34BB7"/>
    <w:rsid w:val="00B357A1"/>
    <w:rsid w:val="00B364D5"/>
    <w:rsid w:val="00B413FB"/>
    <w:rsid w:val="00B4403D"/>
    <w:rsid w:val="00B44C05"/>
    <w:rsid w:val="00B4657B"/>
    <w:rsid w:val="00B569B9"/>
    <w:rsid w:val="00B64064"/>
    <w:rsid w:val="00B649D0"/>
    <w:rsid w:val="00B6530B"/>
    <w:rsid w:val="00B8108F"/>
    <w:rsid w:val="00B82EBF"/>
    <w:rsid w:val="00B87BD1"/>
    <w:rsid w:val="00B91E46"/>
    <w:rsid w:val="00B94B0D"/>
    <w:rsid w:val="00B94F7E"/>
    <w:rsid w:val="00B97AAA"/>
    <w:rsid w:val="00BA2D79"/>
    <w:rsid w:val="00BA3A78"/>
    <w:rsid w:val="00BA5289"/>
    <w:rsid w:val="00BB0C1C"/>
    <w:rsid w:val="00BB1812"/>
    <w:rsid w:val="00BB2A58"/>
    <w:rsid w:val="00BB34BD"/>
    <w:rsid w:val="00BB38E7"/>
    <w:rsid w:val="00BB4011"/>
    <w:rsid w:val="00BB428D"/>
    <w:rsid w:val="00BB7326"/>
    <w:rsid w:val="00BC62F3"/>
    <w:rsid w:val="00BD2CD6"/>
    <w:rsid w:val="00BD442C"/>
    <w:rsid w:val="00BD59E0"/>
    <w:rsid w:val="00BE2B8E"/>
    <w:rsid w:val="00BF0F39"/>
    <w:rsid w:val="00BF2E0B"/>
    <w:rsid w:val="00BF7C1B"/>
    <w:rsid w:val="00C01AC6"/>
    <w:rsid w:val="00C02801"/>
    <w:rsid w:val="00C064B5"/>
    <w:rsid w:val="00C066F3"/>
    <w:rsid w:val="00C0692A"/>
    <w:rsid w:val="00C07E45"/>
    <w:rsid w:val="00C1412F"/>
    <w:rsid w:val="00C14C0E"/>
    <w:rsid w:val="00C162E4"/>
    <w:rsid w:val="00C16CF7"/>
    <w:rsid w:val="00C21852"/>
    <w:rsid w:val="00C22AF5"/>
    <w:rsid w:val="00C367C2"/>
    <w:rsid w:val="00C36D28"/>
    <w:rsid w:val="00C42D55"/>
    <w:rsid w:val="00C5464F"/>
    <w:rsid w:val="00C6784D"/>
    <w:rsid w:val="00C73A3D"/>
    <w:rsid w:val="00C752BF"/>
    <w:rsid w:val="00C75FF7"/>
    <w:rsid w:val="00C80AA0"/>
    <w:rsid w:val="00CA15C1"/>
    <w:rsid w:val="00CA1CF8"/>
    <w:rsid w:val="00CA517E"/>
    <w:rsid w:val="00CA6358"/>
    <w:rsid w:val="00CA7CF1"/>
    <w:rsid w:val="00CB66A7"/>
    <w:rsid w:val="00CC27DA"/>
    <w:rsid w:val="00CC34E7"/>
    <w:rsid w:val="00CC4ABF"/>
    <w:rsid w:val="00CC6485"/>
    <w:rsid w:val="00CD3783"/>
    <w:rsid w:val="00CD4E2B"/>
    <w:rsid w:val="00CD73E5"/>
    <w:rsid w:val="00CE183C"/>
    <w:rsid w:val="00CE54DE"/>
    <w:rsid w:val="00CF327F"/>
    <w:rsid w:val="00CF415D"/>
    <w:rsid w:val="00D03C3C"/>
    <w:rsid w:val="00D05DC5"/>
    <w:rsid w:val="00D07938"/>
    <w:rsid w:val="00D07D46"/>
    <w:rsid w:val="00D21254"/>
    <w:rsid w:val="00D2140A"/>
    <w:rsid w:val="00D30E71"/>
    <w:rsid w:val="00D33777"/>
    <w:rsid w:val="00D34408"/>
    <w:rsid w:val="00D34515"/>
    <w:rsid w:val="00D54CB3"/>
    <w:rsid w:val="00D55C59"/>
    <w:rsid w:val="00D6311C"/>
    <w:rsid w:val="00D66330"/>
    <w:rsid w:val="00D74976"/>
    <w:rsid w:val="00D76899"/>
    <w:rsid w:val="00D82257"/>
    <w:rsid w:val="00D83F84"/>
    <w:rsid w:val="00D85138"/>
    <w:rsid w:val="00D923D4"/>
    <w:rsid w:val="00D928B1"/>
    <w:rsid w:val="00D946D0"/>
    <w:rsid w:val="00DA0A39"/>
    <w:rsid w:val="00DA7218"/>
    <w:rsid w:val="00DB433A"/>
    <w:rsid w:val="00DB67AD"/>
    <w:rsid w:val="00DB6A64"/>
    <w:rsid w:val="00DC2363"/>
    <w:rsid w:val="00DC7C59"/>
    <w:rsid w:val="00DD0246"/>
    <w:rsid w:val="00DD1BB5"/>
    <w:rsid w:val="00DD20C6"/>
    <w:rsid w:val="00DD3A42"/>
    <w:rsid w:val="00DD47BE"/>
    <w:rsid w:val="00DE103E"/>
    <w:rsid w:val="00DE383B"/>
    <w:rsid w:val="00DE4172"/>
    <w:rsid w:val="00DE6329"/>
    <w:rsid w:val="00DE696C"/>
    <w:rsid w:val="00DE7FB7"/>
    <w:rsid w:val="00E0564D"/>
    <w:rsid w:val="00E105C1"/>
    <w:rsid w:val="00E11390"/>
    <w:rsid w:val="00E11E5C"/>
    <w:rsid w:val="00E14377"/>
    <w:rsid w:val="00E1562C"/>
    <w:rsid w:val="00E16FF8"/>
    <w:rsid w:val="00E176BC"/>
    <w:rsid w:val="00E235A4"/>
    <w:rsid w:val="00E34D13"/>
    <w:rsid w:val="00E42A04"/>
    <w:rsid w:val="00E43657"/>
    <w:rsid w:val="00E458DB"/>
    <w:rsid w:val="00E503DB"/>
    <w:rsid w:val="00E50E29"/>
    <w:rsid w:val="00E5345A"/>
    <w:rsid w:val="00E558DE"/>
    <w:rsid w:val="00E573B1"/>
    <w:rsid w:val="00E60348"/>
    <w:rsid w:val="00E6139B"/>
    <w:rsid w:val="00E622FA"/>
    <w:rsid w:val="00E6240D"/>
    <w:rsid w:val="00E708B5"/>
    <w:rsid w:val="00E72B7A"/>
    <w:rsid w:val="00E7357A"/>
    <w:rsid w:val="00E8104C"/>
    <w:rsid w:val="00E8161E"/>
    <w:rsid w:val="00E831CF"/>
    <w:rsid w:val="00E83A58"/>
    <w:rsid w:val="00E87D64"/>
    <w:rsid w:val="00E923DC"/>
    <w:rsid w:val="00E93A2D"/>
    <w:rsid w:val="00E95CF9"/>
    <w:rsid w:val="00EA23E4"/>
    <w:rsid w:val="00EA447E"/>
    <w:rsid w:val="00EA7E5B"/>
    <w:rsid w:val="00EB0DF2"/>
    <w:rsid w:val="00EB41BF"/>
    <w:rsid w:val="00EB5B43"/>
    <w:rsid w:val="00ED0DAA"/>
    <w:rsid w:val="00ED2A82"/>
    <w:rsid w:val="00ED3AEE"/>
    <w:rsid w:val="00ED52E2"/>
    <w:rsid w:val="00EE08C2"/>
    <w:rsid w:val="00EE71EB"/>
    <w:rsid w:val="00EF0EA1"/>
    <w:rsid w:val="00EF616F"/>
    <w:rsid w:val="00F03778"/>
    <w:rsid w:val="00F0382D"/>
    <w:rsid w:val="00F0528C"/>
    <w:rsid w:val="00F059C0"/>
    <w:rsid w:val="00F07996"/>
    <w:rsid w:val="00F13670"/>
    <w:rsid w:val="00F15D01"/>
    <w:rsid w:val="00F1615E"/>
    <w:rsid w:val="00F1737D"/>
    <w:rsid w:val="00F239CD"/>
    <w:rsid w:val="00F26724"/>
    <w:rsid w:val="00F32895"/>
    <w:rsid w:val="00F32B3F"/>
    <w:rsid w:val="00F36A3D"/>
    <w:rsid w:val="00F442D3"/>
    <w:rsid w:val="00F47481"/>
    <w:rsid w:val="00F516DB"/>
    <w:rsid w:val="00F51E93"/>
    <w:rsid w:val="00F53C5A"/>
    <w:rsid w:val="00F54177"/>
    <w:rsid w:val="00F54CB2"/>
    <w:rsid w:val="00F55CD3"/>
    <w:rsid w:val="00F61516"/>
    <w:rsid w:val="00F65466"/>
    <w:rsid w:val="00F71433"/>
    <w:rsid w:val="00F76207"/>
    <w:rsid w:val="00F76761"/>
    <w:rsid w:val="00F82336"/>
    <w:rsid w:val="00F84D82"/>
    <w:rsid w:val="00FA0616"/>
    <w:rsid w:val="00FA3614"/>
    <w:rsid w:val="00FA3E73"/>
    <w:rsid w:val="00FA63B9"/>
    <w:rsid w:val="00FB165A"/>
    <w:rsid w:val="00FB3F41"/>
    <w:rsid w:val="00FB7821"/>
    <w:rsid w:val="00FB78B3"/>
    <w:rsid w:val="00FC2DDC"/>
    <w:rsid w:val="00FE773A"/>
    <w:rsid w:val="00FE7B33"/>
    <w:rsid w:val="00FF2A22"/>
    <w:rsid w:val="00FF5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D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
    <w:qFormat/>
    <w:rsid w:val="004423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423D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23D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423D1"/>
    <w:rPr>
      <w:rFonts w:ascii="Arial" w:eastAsia="SimSun" w:hAnsi="Arial" w:cs="Times New Roman"/>
      <w:sz w:val="32"/>
      <w:szCs w:val="20"/>
      <w:lang w:val="en-GB" w:eastAsia="en-US"/>
    </w:rPr>
  </w:style>
  <w:style w:type="paragraph" w:styleId="Footer">
    <w:name w:val="footer"/>
    <w:basedOn w:val="Header"/>
    <w:link w:val="FooterChar"/>
    <w:rsid w:val="004423D1"/>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423D1"/>
    <w:rPr>
      <w:rFonts w:ascii="Arial" w:eastAsia="SimSun" w:hAnsi="Arial" w:cs="Times New Roman"/>
      <w:b/>
      <w:i/>
      <w:noProof/>
      <w:sz w:val="18"/>
      <w:szCs w:val="20"/>
      <w:lang w:eastAsia="en-US"/>
    </w:rPr>
  </w:style>
  <w:style w:type="character" w:styleId="PageNumber">
    <w:name w:val="page number"/>
    <w:basedOn w:val="DefaultParagraphFont"/>
    <w:rsid w:val="004423D1"/>
  </w:style>
  <w:style w:type="paragraph" w:customStyle="1" w:styleId="Reference">
    <w:name w:val="Reference"/>
    <w:basedOn w:val="Normal"/>
    <w:rsid w:val="004423D1"/>
    <w:pPr>
      <w:keepLines/>
      <w:numPr>
        <w:numId w:val="1"/>
      </w:numPr>
      <w:suppressAutoHyphens/>
      <w:autoSpaceDN/>
      <w:adjustRightInd/>
    </w:pPr>
    <w:rPr>
      <w:rFonts w:eastAsia="Times New Roman"/>
      <w:lang w:val="en-GB" w:eastAsia="ar-SA"/>
    </w:rPr>
  </w:style>
  <w:style w:type="paragraph" w:customStyle="1" w:styleId="LGTdoc">
    <w:name w:val="LGTdoc_본문"/>
    <w:basedOn w:val="Normal"/>
    <w:rsid w:val="004423D1"/>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styleId="Header">
    <w:name w:val="header"/>
    <w:basedOn w:val="Normal"/>
    <w:link w:val="HeaderChar"/>
    <w:uiPriority w:val="99"/>
    <w:semiHidden/>
    <w:unhideWhenUsed/>
    <w:rsid w:val="004423D1"/>
    <w:pPr>
      <w:tabs>
        <w:tab w:val="center" w:pos="4320"/>
        <w:tab w:val="right" w:pos="8640"/>
      </w:tabs>
      <w:spacing w:after="0"/>
    </w:pPr>
  </w:style>
  <w:style w:type="character" w:customStyle="1" w:styleId="HeaderChar">
    <w:name w:val="Header Char"/>
    <w:basedOn w:val="DefaultParagraphFont"/>
    <w:link w:val="Header"/>
    <w:uiPriority w:val="99"/>
    <w:semiHidden/>
    <w:rsid w:val="004423D1"/>
    <w:rPr>
      <w:rFonts w:ascii="Times New Roman" w:eastAsia="SimSun" w:hAnsi="Times New Roman" w:cs="Times New Roman"/>
      <w:sz w:val="20"/>
      <w:szCs w:val="20"/>
      <w:lang w:eastAsia="en-US"/>
    </w:rPr>
  </w:style>
  <w:style w:type="paragraph" w:styleId="ListParagraph">
    <w:name w:val="List Paragraph"/>
    <w:basedOn w:val="Normal"/>
    <w:uiPriority w:val="34"/>
    <w:qFormat/>
    <w:rsid w:val="004C1D6E"/>
    <w:pPr>
      <w:ind w:left="720"/>
      <w:contextualSpacing/>
    </w:pPr>
  </w:style>
  <w:style w:type="paragraph" w:styleId="BalloonText">
    <w:name w:val="Balloon Text"/>
    <w:basedOn w:val="Normal"/>
    <w:link w:val="BalloonTextChar"/>
    <w:uiPriority w:val="99"/>
    <w:semiHidden/>
    <w:unhideWhenUsed/>
    <w:rsid w:val="007A30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0A8"/>
    <w:rPr>
      <w:rFonts w:ascii="Tahoma" w:eastAsia="SimSun" w:hAnsi="Tahoma" w:cs="Tahoma"/>
      <w:sz w:val="16"/>
      <w:szCs w:val="16"/>
      <w:lang w:eastAsia="en-US"/>
    </w:rPr>
  </w:style>
  <w:style w:type="character" w:customStyle="1" w:styleId="st">
    <w:name w:val="st"/>
    <w:basedOn w:val="DefaultParagraphFont"/>
    <w:rsid w:val="00345EEB"/>
  </w:style>
  <w:style w:type="paragraph" w:customStyle="1" w:styleId="LGTdoc1">
    <w:name w:val="LGTdoc_제목1"/>
    <w:basedOn w:val="Normal"/>
    <w:rsid w:val="00546125"/>
    <w:pPr>
      <w:overflowPunct/>
      <w:autoSpaceDE/>
      <w:autoSpaceDN/>
      <w:snapToGrid w:val="0"/>
      <w:spacing w:beforeLines="50" w:after="100" w:afterAutospacing="1"/>
      <w:jc w:val="both"/>
      <w:textAlignment w:val="auto"/>
    </w:pPr>
    <w:rPr>
      <w:rFonts w:eastAsia="Batang"/>
      <w:b/>
      <w:sz w:val="28"/>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D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
    <w:qFormat/>
    <w:rsid w:val="004423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423D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23D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423D1"/>
    <w:rPr>
      <w:rFonts w:ascii="Arial" w:eastAsia="SimSun" w:hAnsi="Arial" w:cs="Times New Roman"/>
      <w:sz w:val="32"/>
      <w:szCs w:val="20"/>
      <w:lang w:val="en-GB" w:eastAsia="en-US"/>
    </w:rPr>
  </w:style>
  <w:style w:type="paragraph" w:styleId="Footer">
    <w:name w:val="footer"/>
    <w:basedOn w:val="Header"/>
    <w:link w:val="FooterChar"/>
    <w:rsid w:val="004423D1"/>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423D1"/>
    <w:rPr>
      <w:rFonts w:ascii="Arial" w:eastAsia="SimSun" w:hAnsi="Arial" w:cs="Times New Roman"/>
      <w:b/>
      <w:i/>
      <w:noProof/>
      <w:sz w:val="18"/>
      <w:szCs w:val="20"/>
      <w:lang w:eastAsia="en-US"/>
    </w:rPr>
  </w:style>
  <w:style w:type="character" w:styleId="PageNumber">
    <w:name w:val="page number"/>
    <w:basedOn w:val="DefaultParagraphFont"/>
    <w:rsid w:val="004423D1"/>
  </w:style>
  <w:style w:type="paragraph" w:customStyle="1" w:styleId="Reference">
    <w:name w:val="Reference"/>
    <w:basedOn w:val="Normal"/>
    <w:rsid w:val="004423D1"/>
    <w:pPr>
      <w:keepLines/>
      <w:numPr>
        <w:numId w:val="1"/>
      </w:numPr>
      <w:suppressAutoHyphens/>
      <w:autoSpaceDN/>
      <w:adjustRightInd/>
    </w:pPr>
    <w:rPr>
      <w:rFonts w:eastAsia="Times New Roman"/>
      <w:lang w:val="en-GB" w:eastAsia="ar-SA"/>
    </w:rPr>
  </w:style>
  <w:style w:type="paragraph" w:customStyle="1" w:styleId="LGTdoc">
    <w:name w:val="LGTdoc_본문"/>
    <w:basedOn w:val="Normal"/>
    <w:rsid w:val="004423D1"/>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styleId="Header">
    <w:name w:val="header"/>
    <w:basedOn w:val="Normal"/>
    <w:link w:val="HeaderChar"/>
    <w:uiPriority w:val="99"/>
    <w:semiHidden/>
    <w:unhideWhenUsed/>
    <w:rsid w:val="004423D1"/>
    <w:pPr>
      <w:tabs>
        <w:tab w:val="center" w:pos="4320"/>
        <w:tab w:val="right" w:pos="8640"/>
      </w:tabs>
      <w:spacing w:after="0"/>
    </w:pPr>
  </w:style>
  <w:style w:type="character" w:customStyle="1" w:styleId="HeaderChar">
    <w:name w:val="Header Char"/>
    <w:basedOn w:val="DefaultParagraphFont"/>
    <w:link w:val="Header"/>
    <w:uiPriority w:val="99"/>
    <w:semiHidden/>
    <w:rsid w:val="004423D1"/>
    <w:rPr>
      <w:rFonts w:ascii="Times New Roman" w:eastAsia="SimSun" w:hAnsi="Times New Roman" w:cs="Times New Roman"/>
      <w:sz w:val="20"/>
      <w:szCs w:val="20"/>
      <w:lang w:eastAsia="en-US"/>
    </w:rPr>
  </w:style>
  <w:style w:type="paragraph" w:styleId="ListParagraph">
    <w:name w:val="List Paragraph"/>
    <w:basedOn w:val="Normal"/>
    <w:uiPriority w:val="34"/>
    <w:qFormat/>
    <w:rsid w:val="004C1D6E"/>
    <w:pPr>
      <w:ind w:left="720"/>
      <w:contextualSpacing/>
    </w:pPr>
  </w:style>
  <w:style w:type="paragraph" w:styleId="BalloonText">
    <w:name w:val="Balloon Text"/>
    <w:basedOn w:val="Normal"/>
    <w:link w:val="BalloonTextChar"/>
    <w:uiPriority w:val="99"/>
    <w:semiHidden/>
    <w:unhideWhenUsed/>
    <w:rsid w:val="007A30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0A8"/>
    <w:rPr>
      <w:rFonts w:ascii="Tahoma" w:eastAsia="SimSun" w:hAnsi="Tahoma" w:cs="Tahoma"/>
      <w:sz w:val="16"/>
      <w:szCs w:val="16"/>
      <w:lang w:eastAsia="en-US"/>
    </w:rPr>
  </w:style>
  <w:style w:type="character" w:customStyle="1" w:styleId="st">
    <w:name w:val="st"/>
    <w:basedOn w:val="DefaultParagraphFont"/>
    <w:rsid w:val="00345EEB"/>
  </w:style>
  <w:style w:type="paragraph" w:customStyle="1" w:styleId="LGTdoc1">
    <w:name w:val="LGTdoc_제목1"/>
    <w:basedOn w:val="Normal"/>
    <w:rsid w:val="00546125"/>
    <w:pPr>
      <w:overflowPunct/>
      <w:autoSpaceDE/>
      <w:autoSpaceDN/>
      <w:snapToGrid w:val="0"/>
      <w:spacing w:beforeLines="50" w:after="100" w:afterAutospacing="1"/>
      <w:jc w:val="both"/>
      <w:textAlignment w:val="auto"/>
    </w:pPr>
    <w:rPr>
      <w:rFonts w:eastAsia="Batang"/>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431397">
      <w:bodyDiv w:val="1"/>
      <w:marLeft w:val="0"/>
      <w:marRight w:val="0"/>
      <w:marTop w:val="0"/>
      <w:marBottom w:val="0"/>
      <w:divBdr>
        <w:top w:val="none" w:sz="0" w:space="0" w:color="auto"/>
        <w:left w:val="none" w:sz="0" w:space="0" w:color="auto"/>
        <w:bottom w:val="none" w:sz="0" w:space="0" w:color="auto"/>
        <w:right w:val="none" w:sz="0" w:space="0" w:color="auto"/>
      </w:divBdr>
    </w:div>
    <w:div w:id="430975859">
      <w:bodyDiv w:val="1"/>
      <w:marLeft w:val="0"/>
      <w:marRight w:val="0"/>
      <w:marTop w:val="0"/>
      <w:marBottom w:val="0"/>
      <w:divBdr>
        <w:top w:val="none" w:sz="0" w:space="0" w:color="auto"/>
        <w:left w:val="none" w:sz="0" w:space="0" w:color="auto"/>
        <w:bottom w:val="none" w:sz="0" w:space="0" w:color="auto"/>
        <w:right w:val="none" w:sz="0" w:space="0" w:color="auto"/>
      </w:divBdr>
    </w:div>
    <w:div w:id="1012801669">
      <w:bodyDiv w:val="1"/>
      <w:marLeft w:val="0"/>
      <w:marRight w:val="0"/>
      <w:marTop w:val="0"/>
      <w:marBottom w:val="0"/>
      <w:divBdr>
        <w:top w:val="none" w:sz="0" w:space="0" w:color="auto"/>
        <w:left w:val="none" w:sz="0" w:space="0" w:color="auto"/>
        <w:bottom w:val="none" w:sz="0" w:space="0" w:color="auto"/>
        <w:right w:val="none" w:sz="0" w:space="0" w:color="auto"/>
      </w:divBdr>
    </w:div>
    <w:div w:id="1117064235">
      <w:bodyDiv w:val="1"/>
      <w:marLeft w:val="0"/>
      <w:marRight w:val="0"/>
      <w:marTop w:val="0"/>
      <w:marBottom w:val="0"/>
      <w:divBdr>
        <w:top w:val="none" w:sz="0" w:space="0" w:color="auto"/>
        <w:left w:val="none" w:sz="0" w:space="0" w:color="auto"/>
        <w:bottom w:val="none" w:sz="0" w:space="0" w:color="auto"/>
        <w:right w:val="none" w:sz="0" w:space="0" w:color="auto"/>
      </w:divBdr>
    </w:div>
    <w:div w:id="1319453959">
      <w:bodyDiv w:val="1"/>
      <w:marLeft w:val="0"/>
      <w:marRight w:val="0"/>
      <w:marTop w:val="0"/>
      <w:marBottom w:val="0"/>
      <w:divBdr>
        <w:top w:val="none" w:sz="0" w:space="0" w:color="auto"/>
        <w:left w:val="none" w:sz="0" w:space="0" w:color="auto"/>
        <w:bottom w:val="none" w:sz="0" w:space="0" w:color="auto"/>
        <w:right w:val="none" w:sz="0" w:space="0" w:color="auto"/>
      </w:divBdr>
    </w:div>
    <w:div w:id="1360545017">
      <w:bodyDiv w:val="1"/>
      <w:marLeft w:val="0"/>
      <w:marRight w:val="0"/>
      <w:marTop w:val="0"/>
      <w:marBottom w:val="0"/>
      <w:divBdr>
        <w:top w:val="none" w:sz="0" w:space="0" w:color="auto"/>
        <w:left w:val="none" w:sz="0" w:space="0" w:color="auto"/>
        <w:bottom w:val="none" w:sz="0" w:space="0" w:color="auto"/>
        <w:right w:val="none" w:sz="0" w:space="0" w:color="auto"/>
      </w:divBdr>
    </w:div>
    <w:div w:id="1395424994">
      <w:bodyDiv w:val="1"/>
      <w:marLeft w:val="0"/>
      <w:marRight w:val="0"/>
      <w:marTop w:val="0"/>
      <w:marBottom w:val="0"/>
      <w:divBdr>
        <w:top w:val="none" w:sz="0" w:space="0" w:color="auto"/>
        <w:left w:val="none" w:sz="0" w:space="0" w:color="auto"/>
        <w:bottom w:val="none" w:sz="0" w:space="0" w:color="auto"/>
        <w:right w:val="none" w:sz="0" w:space="0" w:color="auto"/>
      </w:divBdr>
    </w:div>
    <w:div w:id="1915974165">
      <w:bodyDiv w:val="1"/>
      <w:marLeft w:val="0"/>
      <w:marRight w:val="0"/>
      <w:marTop w:val="0"/>
      <w:marBottom w:val="0"/>
      <w:divBdr>
        <w:top w:val="none" w:sz="0" w:space="0" w:color="auto"/>
        <w:left w:val="none" w:sz="0" w:space="0" w:color="auto"/>
        <w:bottom w:val="none" w:sz="0" w:space="0" w:color="auto"/>
        <w:right w:val="none" w:sz="0" w:space="0" w:color="auto"/>
      </w:divBdr>
    </w:div>
    <w:div w:id="2036882102">
      <w:bodyDiv w:val="1"/>
      <w:marLeft w:val="0"/>
      <w:marRight w:val="0"/>
      <w:marTop w:val="0"/>
      <w:marBottom w:val="0"/>
      <w:divBdr>
        <w:top w:val="none" w:sz="0" w:space="0" w:color="auto"/>
        <w:left w:val="none" w:sz="0" w:space="0" w:color="auto"/>
        <w:bottom w:val="none" w:sz="0" w:space="0" w:color="auto"/>
        <w:right w:val="none" w:sz="0" w:space="0" w:color="auto"/>
      </w:divBdr>
    </w:div>
    <w:div w:id="206197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CCD9D-A255-4F60-84B9-6E02C7860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PG</cp:lastModifiedBy>
  <cp:revision>4</cp:revision>
  <cp:lastPrinted>2013-09-21T12:36:00Z</cp:lastPrinted>
  <dcterms:created xsi:type="dcterms:W3CDTF">2013-11-02T00:43:00Z</dcterms:created>
  <dcterms:modified xsi:type="dcterms:W3CDTF">2013-11-02T05:22:00Z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709250288</vt:i4>
  </property>
  <property fmtid="{D5CDD505-2E9C-101B-9397-08002B2CF9AE}" pid="3" name="_NewReviewCycle">
    <vt:lpwstr/>
  </property>
  <property fmtid="{D5CDD505-2E9C-101B-9397-08002B2CF9AE}" pid="4" name="_EmailSubject">
    <vt:lpwstr>Comments on eIMTA contributions</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346587468</vt:i4>
  </property>
  <property fmtid="{D5CDD505-2E9C-101B-9397-08002B2CF9AE}" pid="8" name="_ReviewingToolsShownOnce">
    <vt:lpwstr/>
  </property>
</Properties>
</file>